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2856" w14:textId="17555245" w:rsidR="006F3CE8" w:rsidRDefault="006F3CE8"/>
    <w:p w14:paraId="3F41F18A" w14:textId="5FDC181E" w:rsidR="006F3CE8" w:rsidRDefault="006F3CE8"/>
    <w:p w14:paraId="4C8DC0B5" w14:textId="12F7DD60" w:rsidR="00762C6F" w:rsidRPr="00762C6F" w:rsidRDefault="00762C6F" w:rsidP="00762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762C6F">
        <w:rPr>
          <w:rFonts w:cs="Arial"/>
          <w:b/>
          <w:bCs/>
          <w:sz w:val="28"/>
          <w:szCs w:val="28"/>
        </w:rPr>
        <w:t>COMMISSION PARITAIRE DE PILOTAGE DU 31 MAI 2023</w:t>
      </w:r>
    </w:p>
    <w:p w14:paraId="49F45862" w14:textId="77777777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14:paraId="27AA64B5" w14:textId="77777777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69619827" w14:textId="1E2158BB" w:rsidR="00762C6F" w:rsidRPr="00762C6F" w:rsidRDefault="00762C6F" w:rsidP="00762C6F">
      <w:pPr>
        <w:rPr>
          <w:b/>
          <w:bCs/>
        </w:rPr>
      </w:pPr>
      <w:r>
        <w:rPr>
          <w:b/>
          <w:bCs/>
        </w:rPr>
        <w:t>1.</w:t>
      </w:r>
      <w:r w:rsidRPr="00762C6F">
        <w:rPr>
          <w:b/>
          <w:bCs/>
        </w:rPr>
        <w:t>Approbation du procès-verbal de la séance du 29 mars 2023</w:t>
      </w:r>
    </w:p>
    <w:p w14:paraId="73051FDB" w14:textId="77777777" w:rsidR="00762C6F" w:rsidRPr="00762C6F" w:rsidRDefault="00762C6F" w:rsidP="00762C6F"/>
    <w:p w14:paraId="6016F971" w14:textId="3C22E8F1" w:rsidR="00762C6F" w:rsidRPr="00762C6F" w:rsidRDefault="00762C6F" w:rsidP="00762C6F">
      <w:pPr>
        <w:rPr>
          <w:b/>
          <w:bCs/>
        </w:rPr>
      </w:pPr>
      <w:r>
        <w:rPr>
          <w:b/>
          <w:bCs/>
        </w:rPr>
        <w:t xml:space="preserve">2. </w:t>
      </w:r>
      <w:r w:rsidRPr="00762C6F">
        <w:rPr>
          <w:b/>
          <w:bCs/>
        </w:rPr>
        <w:t>Communication(s) de la Présidente</w:t>
      </w:r>
    </w:p>
    <w:p w14:paraId="5A248D5E" w14:textId="4D95AB16" w:rsidR="00762C6F" w:rsidRDefault="00564832" w:rsidP="00762C6F">
      <w:r>
        <w:t xml:space="preserve">- </w:t>
      </w:r>
      <w:r w:rsidR="00762C6F">
        <w:t>Nouvelle fonctionnalité obligatoire pour tous les assureurs de résiliation en ligne par un simple clic</w:t>
      </w:r>
    </w:p>
    <w:p w14:paraId="13E6B5EF" w14:textId="351D8897" w:rsidR="00762C6F" w:rsidRDefault="00762C6F" w:rsidP="00564832">
      <w:r>
        <w:t>Les assureurs précisent que cette fonctionnalité nécessitera des développements informatiques</w:t>
      </w:r>
      <w:r w:rsidR="00564832">
        <w:t xml:space="preserve"> (en cours)</w:t>
      </w:r>
      <w:r>
        <w:t xml:space="preserve"> ne vaudra pas pour les actifs puisque l’adhésion est obligatoire</w:t>
      </w:r>
    </w:p>
    <w:p w14:paraId="352BD36C" w14:textId="740A6172" w:rsidR="00564832" w:rsidRDefault="00762C6F" w:rsidP="00564832">
      <w:r>
        <w:t xml:space="preserve">Ne vaudra que pour les adhérents facultatifs </w:t>
      </w:r>
    </w:p>
    <w:p w14:paraId="4D493D90" w14:textId="77777777" w:rsidR="00564832" w:rsidRDefault="00564832" w:rsidP="00564832"/>
    <w:p w14:paraId="2F5421E6" w14:textId="77777777" w:rsidR="00564832" w:rsidRDefault="00564832" w:rsidP="00762C6F">
      <w:r>
        <w:t>- 2 départs dans le collège employeur :</w:t>
      </w:r>
    </w:p>
    <w:p w14:paraId="4A97A0C8" w14:textId="0AB1BB84" w:rsidR="00564832" w:rsidRDefault="00564832" w:rsidP="00564832">
      <w:r>
        <w:t>-</w:t>
      </w:r>
      <w:r>
        <w:tab/>
        <w:t xml:space="preserve">Départ de Pierre </w:t>
      </w:r>
      <w:proofErr w:type="spellStart"/>
      <w:r>
        <w:t>Feynerol</w:t>
      </w:r>
      <w:proofErr w:type="spellEnd"/>
      <w:r>
        <w:t xml:space="preserve"> (quitte le recouvrement UR Picardie pour l’assurance maladie – CPAM 74 au 1</w:t>
      </w:r>
      <w:r w:rsidRPr="00564832">
        <w:rPr>
          <w:vertAlign w:val="superscript"/>
        </w:rPr>
        <w:t>er</w:t>
      </w:r>
      <w:r>
        <w:t xml:space="preserve"> août) qui sera remplacé en septembre </w:t>
      </w:r>
    </w:p>
    <w:p w14:paraId="53DA3A99" w14:textId="01C453B4" w:rsidR="00564832" w:rsidRDefault="00564832" w:rsidP="00762C6F">
      <w:r>
        <w:t xml:space="preserve">- </w:t>
      </w:r>
      <w:r>
        <w:tab/>
        <w:t xml:space="preserve">et de Jean-Yves </w:t>
      </w:r>
      <w:proofErr w:type="spellStart"/>
      <w:r>
        <w:t>Prevota</w:t>
      </w:r>
      <w:proofErr w:type="spellEnd"/>
    </w:p>
    <w:p w14:paraId="63CBC34E" w14:textId="77777777" w:rsidR="00564832" w:rsidRPr="00762C6F" w:rsidRDefault="00564832" w:rsidP="00762C6F"/>
    <w:p w14:paraId="6C6C45C1" w14:textId="1E798829" w:rsidR="00762C6F" w:rsidRPr="00762C6F" w:rsidRDefault="00762C6F" w:rsidP="00762C6F">
      <w:pPr>
        <w:rPr>
          <w:b/>
          <w:bCs/>
        </w:rPr>
      </w:pPr>
      <w:r>
        <w:rPr>
          <w:b/>
          <w:bCs/>
        </w:rPr>
        <w:t xml:space="preserve">3. </w:t>
      </w:r>
      <w:r w:rsidRPr="00762C6F">
        <w:rPr>
          <w:b/>
          <w:bCs/>
        </w:rPr>
        <w:t>Présentation des comptes de résultat définitifs 2022</w:t>
      </w:r>
    </w:p>
    <w:p w14:paraId="723E77F2" w14:textId="77777777" w:rsidR="000B18F7" w:rsidRDefault="000B18F7" w:rsidP="00762C6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62663CB7" w14:textId="77777777" w:rsidR="000B18F7" w:rsidRDefault="000B18F7" w:rsidP="00762C6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7F04D666" w14:textId="618C675D" w:rsidR="00762C6F" w:rsidRPr="00762C6F" w:rsidRDefault="000B18F7" w:rsidP="00762C6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0B18F7">
        <w:rPr>
          <w:rFonts w:ascii="CIDFont+F3" w:hAnsi="CIDFont+F3" w:cs="CIDFont+F3"/>
          <w:b/>
          <w:bCs/>
          <w:noProof/>
          <w:sz w:val="24"/>
          <w:szCs w:val="24"/>
        </w:rPr>
        <w:drawing>
          <wp:inline distT="0" distB="0" distL="0" distR="0" wp14:anchorId="73F2229D" wp14:editId="48B41B28">
            <wp:extent cx="5760720" cy="3239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2AAB0" w14:textId="77777777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44CC812D" w14:textId="77777777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16713C8E" w14:textId="19209570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0B18F7">
        <w:rPr>
          <w:rFonts w:ascii="CIDFont+F2" w:hAnsi="CIDFont+F2" w:cs="CIDFont+F2"/>
          <w:b/>
          <w:bCs/>
          <w:noProof/>
          <w:sz w:val="24"/>
          <w:szCs w:val="24"/>
        </w:rPr>
        <w:lastRenderedPageBreak/>
        <w:drawing>
          <wp:inline distT="0" distB="0" distL="0" distR="0" wp14:anchorId="1211BAC3" wp14:editId="5B5DD2BD">
            <wp:extent cx="5760720" cy="23742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CAF15" w14:textId="77777777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68789D66" w14:textId="6FEFB241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0B18F7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599649C5" wp14:editId="67312C81">
            <wp:extent cx="5760720" cy="25546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23EF" w14:textId="2EFB9FC4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0B18F7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062D014A" wp14:editId="23516483">
            <wp:extent cx="5760720" cy="27959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5199" w14:textId="1E307A30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0B18F7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44CC49F2" wp14:editId="4AFDD955">
            <wp:extent cx="5760720" cy="22326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589A2" w14:textId="75856CFE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0B18F7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1AB33673" wp14:editId="334FCE18">
            <wp:extent cx="5760720" cy="254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9F8C" w14:textId="77777777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34BF68E2" w14:textId="4B7EA29E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0B18F7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5431583F" wp14:editId="1D7F4839">
            <wp:extent cx="5760720" cy="20701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04AA" w14:textId="1781521D" w:rsidR="000B18F7" w:rsidRDefault="000B18F7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0B18F7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5737DDEA" wp14:editId="5A0AC8A1">
            <wp:extent cx="5760720" cy="259461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DAC0C" w14:textId="62DC38EB" w:rsidR="000B18F7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EE5F9B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35808921" wp14:editId="51E550FA">
            <wp:extent cx="5760720" cy="19621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FE756" w14:textId="2AB5EDCC" w:rsid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EE5F9B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20707511" wp14:editId="445C43DC">
            <wp:extent cx="5760720" cy="2776855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53FC0" w14:textId="457B80C2" w:rsid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EE5F9B">
        <w:rPr>
          <w:rFonts w:ascii="CIDFont+F2" w:hAnsi="CIDFont+F2" w:cs="CIDFont+F2"/>
          <w:b/>
          <w:bCs/>
          <w:noProof/>
          <w:sz w:val="24"/>
          <w:szCs w:val="24"/>
        </w:rPr>
        <w:drawing>
          <wp:inline distT="0" distB="0" distL="0" distR="0" wp14:anchorId="2E076F9D" wp14:editId="1F4037EF">
            <wp:extent cx="5760720" cy="2415540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DA041" w14:textId="18A25BBE" w:rsidR="00EE5F9B" w:rsidRP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EE5F9B">
        <w:rPr>
          <w:rFonts w:ascii="CIDFont+F2" w:hAnsi="CIDFont+F2" w:cs="CIDFont+F2"/>
          <w:sz w:val="24"/>
          <w:szCs w:val="24"/>
        </w:rPr>
        <w:t>Co</w:t>
      </w:r>
      <w:r>
        <w:rPr>
          <w:rFonts w:ascii="CIDFont+F2" w:hAnsi="CIDFont+F2" w:cs="CIDFont+F2"/>
          <w:sz w:val="24"/>
          <w:szCs w:val="24"/>
        </w:rPr>
        <w:t>mmentaires</w:t>
      </w:r>
      <w:r w:rsidRPr="00EE5F9B">
        <w:rPr>
          <w:rFonts w:ascii="CIDFont+F2" w:hAnsi="CIDFont+F2" w:cs="CIDFont+F2"/>
          <w:sz w:val="24"/>
          <w:szCs w:val="24"/>
        </w:rPr>
        <w:t> :</w:t>
      </w:r>
    </w:p>
    <w:p w14:paraId="0BE5533C" w14:textId="12845D7C" w:rsidR="00EE5F9B" w:rsidRP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</w:t>
      </w:r>
      <w:r w:rsidRPr="00EE5F9B">
        <w:rPr>
          <w:rFonts w:ascii="CIDFont+F2" w:hAnsi="CIDFont+F2" w:cs="CIDFont+F2"/>
          <w:sz w:val="24"/>
          <w:szCs w:val="24"/>
        </w:rPr>
        <w:t>égra</w:t>
      </w:r>
      <w:r>
        <w:rPr>
          <w:rFonts w:ascii="CIDFont+F2" w:hAnsi="CIDFont+F2" w:cs="CIDFont+F2"/>
          <w:sz w:val="24"/>
          <w:szCs w:val="24"/>
        </w:rPr>
        <w:t>da</w:t>
      </w:r>
      <w:r w:rsidRPr="00EE5F9B">
        <w:rPr>
          <w:rFonts w:ascii="CIDFont+F2" w:hAnsi="CIDFont+F2" w:cs="CIDFont+F2"/>
          <w:sz w:val="24"/>
          <w:szCs w:val="24"/>
        </w:rPr>
        <w:t>tion du régime avec une évolution encore plus dégradée que ce qui était anticipé. Collège employeur très inquiet et met en garde</w:t>
      </w:r>
    </w:p>
    <w:p w14:paraId="4A0E4C8B" w14:textId="064E8BE2" w:rsid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EE5F9B">
        <w:rPr>
          <w:rFonts w:ascii="CIDFont+F2" w:hAnsi="CIDFont+F2" w:cs="CIDFont+F2"/>
          <w:sz w:val="24"/>
          <w:szCs w:val="24"/>
        </w:rPr>
        <w:t>Réponses conjoncturelles voire structurelles devront être trouvées</w:t>
      </w:r>
    </w:p>
    <w:p w14:paraId="0E59208A" w14:textId="0C4213E5" w:rsid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E01EFC9" w14:textId="2D9FB5E2" w:rsid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Salariés : Quel impact de la majoration des prestations destinée à garantir à nos nouveaux collègues du RSI des prestations équivalentes à celles dont ils bénéficiaient ?</w:t>
      </w:r>
    </w:p>
    <w:p w14:paraId="504E067C" w14:textId="03DA83D5" w:rsid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Assureurs : très difficile d’isoler et de mesurer l’impact d’une mesure</w:t>
      </w:r>
    </w:p>
    <w:p w14:paraId="71002418" w14:textId="77777777" w:rsidR="00CA4AAB" w:rsidRPr="00EE5F9B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361DE75" w14:textId="77777777" w:rsidR="00EE5F9B" w:rsidRDefault="00EE5F9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10BCF7ED" w14:textId="22A415CE" w:rsidR="00762C6F" w:rsidRP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762C6F">
        <w:rPr>
          <w:rFonts w:ascii="CIDFont+F2" w:hAnsi="CIDFont+F2" w:cs="CIDFont+F2"/>
          <w:b/>
          <w:bCs/>
          <w:sz w:val="24"/>
          <w:szCs w:val="24"/>
        </w:rPr>
        <w:t xml:space="preserve">4. </w:t>
      </w:r>
      <w:r w:rsidRPr="00762C6F">
        <w:rPr>
          <w:rFonts w:ascii="CIDFont+F3" w:hAnsi="CIDFont+F3" w:cs="CIDFont+F3"/>
          <w:b/>
          <w:bCs/>
          <w:sz w:val="24"/>
          <w:szCs w:val="24"/>
        </w:rPr>
        <w:t xml:space="preserve">Présentation de l'audit des comptes de résultat définitifs 2022 : </w:t>
      </w:r>
      <w:r w:rsidRPr="00762C6F">
        <w:rPr>
          <w:rFonts w:ascii="CIDFont+F2" w:hAnsi="CIDFont+F2" w:cs="CIDFont+F2"/>
          <w:b/>
          <w:bCs/>
          <w:sz w:val="24"/>
          <w:szCs w:val="24"/>
        </w:rPr>
        <w:t>décision de la</w:t>
      </w:r>
    </w:p>
    <w:p w14:paraId="3C7FE77C" w14:textId="57660B1C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762C6F">
        <w:rPr>
          <w:rFonts w:ascii="CIDFont+F2" w:hAnsi="CIDFont+F2" w:cs="CIDFont+F2"/>
          <w:b/>
          <w:bCs/>
          <w:sz w:val="24"/>
          <w:szCs w:val="24"/>
        </w:rPr>
        <w:t>CPP</w:t>
      </w:r>
    </w:p>
    <w:p w14:paraId="00C5173A" w14:textId="5129FD89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7A94EC47" w14:textId="3E394A1E" w:rsidR="00CA4AAB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Cabinet </w:t>
      </w:r>
      <w:proofErr w:type="spellStart"/>
      <w:r>
        <w:rPr>
          <w:rFonts w:ascii="CIDFont+F2" w:hAnsi="CIDFont+F2" w:cs="CIDFont+F2"/>
          <w:sz w:val="24"/>
          <w:szCs w:val="24"/>
        </w:rPr>
        <w:t>Actense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confirme les calculs des P/C faits par les actuaires</w:t>
      </w:r>
    </w:p>
    <w:p w14:paraId="52F041C4" w14:textId="36B4027D" w:rsidR="00CA4AAB" w:rsidRPr="00CA4AAB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CA4AAB">
        <w:rPr>
          <w:rFonts w:ascii="CIDFont+F2" w:hAnsi="CIDFont+F2" w:cs="CIDFont+F2"/>
          <w:sz w:val="24"/>
          <w:szCs w:val="24"/>
        </w:rPr>
        <w:t xml:space="preserve">Validation des comptes </w:t>
      </w:r>
      <w:r>
        <w:rPr>
          <w:rFonts w:ascii="CIDFont+F2" w:hAnsi="CIDFont+F2" w:cs="CIDFont+F2"/>
          <w:sz w:val="24"/>
          <w:szCs w:val="24"/>
        </w:rPr>
        <w:t>à l’unanimité</w:t>
      </w:r>
    </w:p>
    <w:p w14:paraId="66BDD568" w14:textId="4B49DE96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6BED10CF" w14:textId="00AAB9C2" w:rsidR="00CA4AAB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30A4F1F6" w14:textId="77777777" w:rsidR="00CA4AAB" w:rsidRPr="00762C6F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66585179" w14:textId="07081EB5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762C6F">
        <w:rPr>
          <w:rFonts w:ascii="CIDFont+F2" w:hAnsi="CIDFont+F2" w:cs="CIDFont+F2"/>
          <w:b/>
          <w:bCs/>
          <w:sz w:val="24"/>
          <w:szCs w:val="24"/>
        </w:rPr>
        <w:t xml:space="preserve">5. </w:t>
      </w:r>
      <w:r w:rsidRPr="00762C6F">
        <w:rPr>
          <w:rFonts w:ascii="CIDFont+F3" w:hAnsi="CIDFont+F3" w:cs="CIDFont+F3"/>
          <w:b/>
          <w:bCs/>
          <w:sz w:val="24"/>
          <w:szCs w:val="24"/>
        </w:rPr>
        <w:t>Présentation du compte de résultat 2022 du fonds de solidarité des anciens</w:t>
      </w:r>
      <w:r>
        <w:rPr>
          <w:rFonts w:ascii="CIDFont+F3" w:hAnsi="CIDFont+F3" w:cs="CIDFont+F3"/>
          <w:b/>
          <w:bCs/>
          <w:sz w:val="24"/>
          <w:szCs w:val="24"/>
        </w:rPr>
        <w:t xml:space="preserve"> </w:t>
      </w:r>
      <w:r w:rsidRPr="00762C6F">
        <w:rPr>
          <w:rFonts w:ascii="CIDFont+F3" w:hAnsi="CIDFont+F3" w:cs="CIDFont+F3"/>
          <w:b/>
          <w:bCs/>
          <w:sz w:val="24"/>
          <w:szCs w:val="24"/>
        </w:rPr>
        <w:t>salariés (ex-FFCAS)</w:t>
      </w:r>
    </w:p>
    <w:p w14:paraId="6CA2DE7A" w14:textId="32D046B5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7C8F2F5A" w14:textId="77777777" w:rsidR="00CA4AAB" w:rsidRPr="00CA4AAB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CA4AAB">
        <w:rPr>
          <w:rFonts w:ascii="CIDFont+F3" w:hAnsi="CIDFont+F3" w:cs="CIDFont+F3"/>
          <w:sz w:val="24"/>
          <w:szCs w:val="24"/>
        </w:rPr>
        <w:t xml:space="preserve">Atypie : </w:t>
      </w:r>
    </w:p>
    <w:p w14:paraId="7B356AA9" w14:textId="33F1B38C" w:rsidR="00CA4AAB" w:rsidRPr="007F3450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CA4AAB">
        <w:rPr>
          <w:rFonts w:ascii="CIDFont+F3" w:hAnsi="CIDFont+F3" w:cs="CIDFont+F3"/>
          <w:sz w:val="24"/>
          <w:szCs w:val="24"/>
        </w:rPr>
        <w:t>Régularisation du fonds</w:t>
      </w:r>
      <w:r w:rsidR="007F3450">
        <w:rPr>
          <w:rFonts w:ascii="CIDFont+F3" w:hAnsi="CIDFont+F3" w:cs="CIDFont+F3"/>
          <w:sz w:val="24"/>
          <w:szCs w:val="24"/>
        </w:rPr>
        <w:t xml:space="preserve"> </w:t>
      </w:r>
      <w:r w:rsidR="007F3450" w:rsidRPr="007F3450">
        <w:rPr>
          <w:rFonts w:ascii="CIDFont+F3" w:hAnsi="CIDFont+F3" w:cs="CIDFont+F3"/>
          <w:sz w:val="24"/>
          <w:szCs w:val="24"/>
        </w:rPr>
        <w:t>car</w:t>
      </w:r>
      <w:r w:rsidRPr="007F3450">
        <w:rPr>
          <w:rFonts w:ascii="CIDFont+F3" w:hAnsi="CIDFont+F3" w:cs="CIDFont+F3"/>
          <w:sz w:val="24"/>
          <w:szCs w:val="24"/>
        </w:rPr>
        <w:t xml:space="preserve"> acomptes </w:t>
      </w:r>
      <w:r w:rsidR="007F3450" w:rsidRPr="007F3450">
        <w:rPr>
          <w:rFonts w:ascii="CIDFont+F3" w:hAnsi="CIDFont+F3" w:cs="CIDFont+F3"/>
          <w:sz w:val="24"/>
          <w:szCs w:val="24"/>
        </w:rPr>
        <w:t>&lt; de 1,7 millions d’euros à ce qui a été réellement perçu</w:t>
      </w:r>
    </w:p>
    <w:p w14:paraId="3B17F2BC" w14:textId="20C7EC77" w:rsidR="00CA4AAB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30C766BA" w14:textId="77777777" w:rsidR="00CA4AAB" w:rsidRPr="00762C6F" w:rsidRDefault="00CA4AAB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653A7276" w14:textId="3F3DE2AF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762C6F">
        <w:rPr>
          <w:rFonts w:ascii="CIDFont+F2" w:hAnsi="CIDFont+F2" w:cs="CIDFont+F2"/>
          <w:b/>
          <w:bCs/>
          <w:sz w:val="24"/>
          <w:szCs w:val="24"/>
        </w:rPr>
        <w:t xml:space="preserve">6. </w:t>
      </w:r>
      <w:r w:rsidRPr="00762C6F">
        <w:rPr>
          <w:rFonts w:ascii="CIDFont+F3" w:hAnsi="CIDFont+F3" w:cs="CIDFont+F3"/>
          <w:b/>
          <w:bCs/>
          <w:sz w:val="24"/>
          <w:szCs w:val="24"/>
        </w:rPr>
        <w:t>Présentation des tableaux de bord de pilotage pour le 1</w:t>
      </w:r>
      <w:r w:rsidRPr="00762C6F">
        <w:rPr>
          <w:rFonts w:ascii="CIDFont+F3" w:hAnsi="CIDFont+F3" w:cs="CIDFont+F3"/>
          <w:b/>
          <w:bCs/>
          <w:sz w:val="16"/>
          <w:szCs w:val="16"/>
        </w:rPr>
        <w:t xml:space="preserve">er </w:t>
      </w:r>
      <w:r w:rsidRPr="00762C6F">
        <w:rPr>
          <w:rFonts w:ascii="CIDFont+F3" w:hAnsi="CIDFont+F3" w:cs="CIDFont+F3"/>
          <w:b/>
          <w:bCs/>
          <w:sz w:val="24"/>
          <w:szCs w:val="24"/>
        </w:rPr>
        <w:t>trimestre 2023</w:t>
      </w:r>
    </w:p>
    <w:p w14:paraId="442E30DC" w14:textId="1BCC9431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5EE64862" w14:textId="1F7622F6" w:rsidR="00BD1237" w:rsidRPr="00334BB4" w:rsidRDefault="00BD1237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334BB4">
        <w:rPr>
          <w:rFonts w:ascii="CIDFont+F3" w:hAnsi="CIDFont+F3" w:cs="CIDFont+F3"/>
          <w:sz w:val="24"/>
          <w:szCs w:val="24"/>
        </w:rPr>
        <w:t>Alerte sur l’évolution des dépenses</w:t>
      </w:r>
    </w:p>
    <w:p w14:paraId="7F87C954" w14:textId="77777777" w:rsidR="00D32793" w:rsidRDefault="00D32793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3013445" w14:textId="00B37478" w:rsidR="00BD1237" w:rsidRPr="00334BB4" w:rsidRDefault="00BD1237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334BB4">
        <w:rPr>
          <w:rFonts w:ascii="CIDFont+F3" w:hAnsi="CIDFont+F3" w:cs="CIDFont+F3"/>
          <w:sz w:val="24"/>
          <w:szCs w:val="24"/>
        </w:rPr>
        <w:t xml:space="preserve">Poste divers croissance très forte : ex : +54% </w:t>
      </w:r>
      <w:r w:rsidR="00334BB4" w:rsidRPr="00334BB4">
        <w:rPr>
          <w:rFonts w:ascii="CIDFont+F3" w:hAnsi="CIDFont+F3" w:cs="CIDFont+F3"/>
          <w:sz w:val="24"/>
          <w:szCs w:val="24"/>
        </w:rPr>
        <w:t>pour les prothèses auditives</w:t>
      </w:r>
      <w:r w:rsidR="00D105A5">
        <w:rPr>
          <w:rFonts w:ascii="CIDFont+F3" w:hAnsi="CIDFont+F3" w:cs="CIDFont+F3"/>
          <w:sz w:val="24"/>
          <w:szCs w:val="24"/>
        </w:rPr>
        <w:t xml:space="preserve"> pour les actifs</w:t>
      </w:r>
      <w:r w:rsidR="00D32793">
        <w:rPr>
          <w:rFonts w:ascii="CIDFont+F3" w:hAnsi="CIDFont+F3" w:cs="CIDFont+F3"/>
          <w:sz w:val="24"/>
          <w:szCs w:val="24"/>
        </w:rPr>
        <w:t>, poste le plus lourd pour les anciens salariés</w:t>
      </w:r>
    </w:p>
    <w:p w14:paraId="125DE2C3" w14:textId="77777777" w:rsidR="00ED6ADE" w:rsidRDefault="00ED6ADE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39836D91" w14:textId="77777777" w:rsidR="00334BB4" w:rsidRPr="00762C6F" w:rsidRDefault="00334BB4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0E45FB1A" w14:textId="3B15473B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762C6F">
        <w:rPr>
          <w:rFonts w:ascii="CIDFont+F2" w:hAnsi="CIDFont+F2" w:cs="CIDFont+F2"/>
          <w:b/>
          <w:bCs/>
          <w:sz w:val="24"/>
          <w:szCs w:val="24"/>
        </w:rPr>
        <w:t xml:space="preserve">7. </w:t>
      </w:r>
      <w:r w:rsidRPr="00762C6F">
        <w:rPr>
          <w:rFonts w:ascii="CIDFont+F3" w:hAnsi="CIDFont+F3" w:cs="CIDFont+F3"/>
          <w:b/>
          <w:bCs/>
          <w:sz w:val="24"/>
          <w:szCs w:val="24"/>
        </w:rPr>
        <w:t>Taux de cotisations des actifs pour 2023 : analyse de la situation et perspectives</w:t>
      </w:r>
    </w:p>
    <w:p w14:paraId="3A5A7E12" w14:textId="36D106D7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2601A378" w14:textId="75B3D3FD" w:rsidR="008344E8" w:rsidRDefault="006F49F2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55540C">
        <w:rPr>
          <w:rFonts w:ascii="CIDFont+F3" w:hAnsi="CIDFont+F3" w:cs="CIDFont+F3"/>
          <w:sz w:val="24"/>
          <w:szCs w:val="24"/>
        </w:rPr>
        <w:t>Protocole prévo</w:t>
      </w:r>
      <w:r w:rsidR="008B4E08">
        <w:rPr>
          <w:rFonts w:ascii="CIDFont+F3" w:hAnsi="CIDFont+F3" w:cs="CIDFont+F3"/>
          <w:sz w:val="24"/>
          <w:szCs w:val="24"/>
        </w:rPr>
        <w:t>yai</w:t>
      </w:r>
      <w:r w:rsidRPr="0055540C">
        <w:rPr>
          <w:rFonts w:ascii="CIDFont+F3" w:hAnsi="CIDFont+F3" w:cs="CIDFont+F3"/>
          <w:sz w:val="24"/>
          <w:szCs w:val="24"/>
        </w:rPr>
        <w:t>t une augmentation limitée à +2% pour les actifs</w:t>
      </w:r>
      <w:r w:rsidR="0055540C">
        <w:rPr>
          <w:rFonts w:ascii="CIDFont+F3" w:hAnsi="CIDFont+F3" w:cs="CIDFont+F3"/>
          <w:sz w:val="24"/>
          <w:szCs w:val="24"/>
        </w:rPr>
        <w:t xml:space="preserve"> au 1</w:t>
      </w:r>
      <w:r w:rsidR="0055540C" w:rsidRPr="0055540C">
        <w:rPr>
          <w:rFonts w:ascii="CIDFont+F3" w:hAnsi="CIDFont+F3" w:cs="CIDFont+F3"/>
          <w:sz w:val="24"/>
          <w:szCs w:val="24"/>
          <w:vertAlign w:val="superscript"/>
        </w:rPr>
        <w:t>er</w:t>
      </w:r>
      <w:r w:rsidR="0055540C">
        <w:rPr>
          <w:rFonts w:ascii="CIDFont+F3" w:hAnsi="CIDFont+F3" w:cs="CIDFont+F3"/>
          <w:sz w:val="24"/>
          <w:szCs w:val="24"/>
        </w:rPr>
        <w:t xml:space="preserve"> décembre 2022 puis 2% au 1</w:t>
      </w:r>
      <w:r w:rsidR="0055540C" w:rsidRPr="0055540C">
        <w:rPr>
          <w:rFonts w:ascii="CIDFont+F3" w:hAnsi="CIDFont+F3" w:cs="CIDFont+F3"/>
          <w:sz w:val="24"/>
          <w:szCs w:val="24"/>
          <w:vertAlign w:val="superscript"/>
        </w:rPr>
        <w:t>er</w:t>
      </w:r>
      <w:r w:rsidR="0055540C">
        <w:rPr>
          <w:rFonts w:ascii="CIDFont+F3" w:hAnsi="CIDFont+F3" w:cs="CIDFont+F3"/>
          <w:sz w:val="24"/>
          <w:szCs w:val="24"/>
        </w:rPr>
        <w:t xml:space="preserve"> janvier durant 3 ans </w:t>
      </w:r>
      <w:r w:rsidR="008B4E08">
        <w:rPr>
          <w:rFonts w:ascii="CIDFont+F3" w:hAnsi="CIDFont+F3" w:cs="CIDFont+F3"/>
          <w:sz w:val="24"/>
          <w:szCs w:val="24"/>
        </w:rPr>
        <w:t>ce qui permettait d’arriver à l’équilibre en 2025</w:t>
      </w:r>
    </w:p>
    <w:p w14:paraId="2052D7D0" w14:textId="77777777" w:rsidR="008B4E08" w:rsidRPr="0055540C" w:rsidRDefault="008B4E08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0C004232" w14:textId="3D9C187E" w:rsidR="00ED6ADE" w:rsidRDefault="00461BDD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461BDD">
        <w:rPr>
          <w:rFonts w:ascii="CIDFont+F3" w:hAnsi="CIDFont+F3" w:cs="CIDFont+F3"/>
          <w:sz w:val="24"/>
          <w:szCs w:val="24"/>
        </w:rPr>
        <w:t>Projections révisées</w:t>
      </w:r>
    </w:p>
    <w:p w14:paraId="0A0C420A" w14:textId="6C300734" w:rsidR="00461BDD" w:rsidRDefault="00497439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2 scénarios </w:t>
      </w:r>
      <w:r w:rsidR="00E95361">
        <w:rPr>
          <w:rFonts w:ascii="CIDFont+F3" w:hAnsi="CIDFont+F3" w:cs="CIDFont+F3"/>
          <w:sz w:val="24"/>
          <w:szCs w:val="24"/>
        </w:rPr>
        <w:t xml:space="preserve">pour les agents en activité ayants-droits non à charge : pas de </w:t>
      </w:r>
      <w:r w:rsidR="003F7D98">
        <w:rPr>
          <w:rFonts w:ascii="CIDFont+F3" w:hAnsi="CIDFont+F3" w:cs="CIDFont+F3"/>
          <w:sz w:val="24"/>
          <w:szCs w:val="24"/>
        </w:rPr>
        <w:t>changement :</w:t>
      </w:r>
      <w:r w:rsidR="00F433F4">
        <w:rPr>
          <w:rFonts w:ascii="CIDFont+F3" w:hAnsi="CIDFont+F3" w:cs="CIDFont+F3"/>
          <w:sz w:val="24"/>
          <w:szCs w:val="24"/>
        </w:rPr>
        <w:t xml:space="preserve"> +4% au 1</w:t>
      </w:r>
      <w:r w:rsidR="00F433F4" w:rsidRPr="00F433F4">
        <w:rPr>
          <w:rFonts w:ascii="CIDFont+F3" w:hAnsi="CIDFont+F3" w:cs="CIDFont+F3"/>
          <w:sz w:val="24"/>
          <w:szCs w:val="24"/>
          <w:vertAlign w:val="superscript"/>
        </w:rPr>
        <w:t>er</w:t>
      </w:r>
      <w:r w:rsidR="00F433F4">
        <w:rPr>
          <w:rFonts w:ascii="CIDFont+F3" w:hAnsi="CIDFont+F3" w:cs="CIDFont+F3"/>
          <w:sz w:val="24"/>
          <w:szCs w:val="24"/>
        </w:rPr>
        <w:t xml:space="preserve"> janvier 2024 et 2025)</w:t>
      </w:r>
    </w:p>
    <w:p w14:paraId="09360FA6" w14:textId="3B33166B" w:rsidR="00497439" w:rsidRDefault="00B45626" w:rsidP="0078492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78492F">
        <w:rPr>
          <w:rFonts w:ascii="CIDFont+F3" w:hAnsi="CIDFont+F3" w:cs="CIDFont+F3"/>
          <w:sz w:val="24"/>
          <w:szCs w:val="24"/>
        </w:rPr>
        <w:t>+2% au 1</w:t>
      </w:r>
      <w:r w:rsidRPr="0078492F">
        <w:rPr>
          <w:rFonts w:ascii="CIDFont+F3" w:hAnsi="CIDFont+F3" w:cs="CIDFont+F3"/>
          <w:sz w:val="24"/>
          <w:szCs w:val="24"/>
          <w:vertAlign w:val="superscript"/>
        </w:rPr>
        <w:t>er</w:t>
      </w:r>
      <w:r w:rsidRPr="0078492F">
        <w:rPr>
          <w:rFonts w:ascii="CIDFont+F3" w:hAnsi="CIDFont+F3" w:cs="CIDFont+F3"/>
          <w:sz w:val="24"/>
          <w:szCs w:val="24"/>
        </w:rPr>
        <w:t xml:space="preserve"> juillet 2023</w:t>
      </w:r>
      <w:r w:rsidR="0078492F">
        <w:rPr>
          <w:rFonts w:ascii="CIDFont+F3" w:hAnsi="CIDFont+F3" w:cs="CIDFont+F3"/>
          <w:sz w:val="24"/>
          <w:szCs w:val="24"/>
        </w:rPr>
        <w:t xml:space="preserve"> puis</w:t>
      </w:r>
      <w:r w:rsidR="00F7766E" w:rsidRPr="0078492F">
        <w:rPr>
          <w:rFonts w:ascii="CIDFont+F3" w:hAnsi="CIDFont+F3" w:cs="CIDFont+F3"/>
          <w:sz w:val="24"/>
          <w:szCs w:val="24"/>
        </w:rPr>
        <w:t>+2% au 1</w:t>
      </w:r>
      <w:r w:rsidR="00F7766E" w:rsidRPr="0078492F">
        <w:rPr>
          <w:rFonts w:ascii="CIDFont+F3" w:hAnsi="CIDFont+F3" w:cs="CIDFont+F3"/>
          <w:sz w:val="24"/>
          <w:szCs w:val="24"/>
          <w:vertAlign w:val="superscript"/>
        </w:rPr>
        <w:t>er</w:t>
      </w:r>
      <w:r w:rsidR="00F7766E" w:rsidRPr="0078492F">
        <w:rPr>
          <w:rFonts w:ascii="CIDFont+F3" w:hAnsi="CIDFont+F3" w:cs="CIDFont+F3"/>
          <w:sz w:val="24"/>
          <w:szCs w:val="24"/>
        </w:rPr>
        <w:t xml:space="preserve"> janvier 2024 et 2025</w:t>
      </w:r>
    </w:p>
    <w:p w14:paraId="5179D6C0" w14:textId="2E00A1F0" w:rsidR="0078492F" w:rsidRPr="0078492F" w:rsidRDefault="0078492F" w:rsidP="0078492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+2% au 1</w:t>
      </w:r>
      <w:r w:rsidRPr="0078492F">
        <w:rPr>
          <w:rFonts w:ascii="CIDFont+F3" w:hAnsi="CIDFont+F3" w:cs="CIDFont+F3"/>
          <w:sz w:val="24"/>
          <w:szCs w:val="24"/>
          <w:vertAlign w:val="superscript"/>
        </w:rPr>
        <w:t>er</w:t>
      </w:r>
      <w:r>
        <w:rPr>
          <w:rFonts w:ascii="CIDFont+F3" w:hAnsi="CIDFont+F3" w:cs="CIDFont+F3"/>
          <w:sz w:val="24"/>
          <w:szCs w:val="24"/>
        </w:rPr>
        <w:t xml:space="preserve"> septembre 2023 puis +2% au 1</w:t>
      </w:r>
      <w:r w:rsidRPr="0078492F">
        <w:rPr>
          <w:rFonts w:ascii="CIDFont+F3" w:hAnsi="CIDFont+F3" w:cs="CIDFont+F3"/>
          <w:sz w:val="24"/>
          <w:szCs w:val="24"/>
          <w:vertAlign w:val="superscript"/>
        </w:rPr>
        <w:t>er</w:t>
      </w:r>
      <w:r>
        <w:rPr>
          <w:rFonts w:ascii="CIDFont+F3" w:hAnsi="CIDFont+F3" w:cs="CIDFont+F3"/>
          <w:sz w:val="24"/>
          <w:szCs w:val="24"/>
        </w:rPr>
        <w:t xml:space="preserve"> janvier 2024 et 2025</w:t>
      </w:r>
    </w:p>
    <w:p w14:paraId="316377D2" w14:textId="77777777" w:rsidR="00461BDD" w:rsidRDefault="00461BDD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3C96E0E1" w14:textId="59A18240" w:rsidR="00F433F4" w:rsidRDefault="00D123F0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5F6D5D">
        <w:rPr>
          <w:rFonts w:ascii="CIDFont+F3" w:hAnsi="CIDFont+F3" w:cs="CIDFont+F3"/>
          <w:sz w:val="24"/>
          <w:szCs w:val="24"/>
        </w:rPr>
        <w:t xml:space="preserve">Longues discussions sur </w:t>
      </w:r>
      <w:r w:rsidR="00AF18C0" w:rsidRPr="005F6D5D">
        <w:rPr>
          <w:rFonts w:ascii="CIDFont+F3" w:hAnsi="CIDFont+F3" w:cs="CIDFont+F3"/>
          <w:sz w:val="24"/>
          <w:szCs w:val="24"/>
        </w:rPr>
        <w:t xml:space="preserve">décisions à prendre : collèges salariés refusant que la CPP soit la seule à statuer et </w:t>
      </w:r>
      <w:r w:rsidR="00B45A1E" w:rsidRPr="005F6D5D">
        <w:rPr>
          <w:rFonts w:ascii="CIDFont+F3" w:hAnsi="CIDFont+F3" w:cs="CIDFont+F3"/>
          <w:sz w:val="24"/>
          <w:szCs w:val="24"/>
        </w:rPr>
        <w:t>appelant</w:t>
      </w:r>
      <w:r w:rsidR="00AF18C0" w:rsidRPr="005F6D5D">
        <w:rPr>
          <w:rFonts w:ascii="CIDFont+F3" w:hAnsi="CIDFont+F3" w:cs="CIDFont+F3"/>
          <w:sz w:val="24"/>
          <w:szCs w:val="24"/>
        </w:rPr>
        <w:t xml:space="preserve"> la participation de l’UCAN</w:t>
      </w:r>
      <w:r w:rsidR="00B45A1E">
        <w:rPr>
          <w:rFonts w:ascii="CIDFont+F3" w:hAnsi="CIDFont+F3" w:cs="CIDFont+F3"/>
          <w:sz w:val="24"/>
          <w:szCs w:val="24"/>
        </w:rPr>
        <w:t>S</w:t>
      </w:r>
      <w:r w:rsidR="00AF18C0" w:rsidRPr="005F6D5D">
        <w:rPr>
          <w:rFonts w:ascii="CIDFont+F3" w:hAnsi="CIDFont+F3" w:cs="CIDFont+F3"/>
          <w:sz w:val="24"/>
          <w:szCs w:val="24"/>
        </w:rPr>
        <w:t xml:space="preserve">S pour permettre des augmentations plus importantes avec </w:t>
      </w:r>
      <w:r w:rsidR="005F6D5D" w:rsidRPr="005F6D5D">
        <w:rPr>
          <w:rFonts w:ascii="CIDFont+F3" w:hAnsi="CIDFont+F3" w:cs="CIDFont+F3"/>
          <w:sz w:val="24"/>
          <w:szCs w:val="24"/>
        </w:rPr>
        <w:t>PEC employeur</w:t>
      </w:r>
    </w:p>
    <w:p w14:paraId="7CDE42E6" w14:textId="472DB60C" w:rsidR="005F6D5D" w:rsidRDefault="00B45A1E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Employeur </w:t>
      </w:r>
      <w:r w:rsidR="006C4207">
        <w:rPr>
          <w:rFonts w:ascii="CIDFont+F3" w:hAnsi="CIDFont+F3" w:cs="CIDFont+F3"/>
          <w:sz w:val="24"/>
          <w:szCs w:val="24"/>
        </w:rPr>
        <w:t>avançant la révision possible de PEC : prothèses auditives, hospitalisations…</w:t>
      </w:r>
    </w:p>
    <w:p w14:paraId="633D349A" w14:textId="69D35164" w:rsidR="005F6D5D" w:rsidRPr="006C4207" w:rsidRDefault="005F6D5D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color w:val="FF0000"/>
          <w:sz w:val="24"/>
          <w:szCs w:val="24"/>
        </w:rPr>
      </w:pPr>
      <w:r w:rsidRPr="006C4207">
        <w:rPr>
          <w:rFonts w:ascii="CIDFont+F3" w:hAnsi="CIDFont+F3" w:cs="CIDFont+F3"/>
          <w:b/>
          <w:bCs/>
          <w:color w:val="FF0000"/>
          <w:sz w:val="24"/>
          <w:szCs w:val="24"/>
        </w:rPr>
        <w:t>Prochaine CPP du 27 juin examinera les différents scénario</w:t>
      </w:r>
      <w:r w:rsidR="00B45A1E" w:rsidRPr="006C4207">
        <w:rPr>
          <w:rFonts w:ascii="CIDFont+F3" w:hAnsi="CIDFont+F3" w:cs="CIDFont+F3"/>
          <w:b/>
          <w:bCs/>
          <w:color w:val="FF0000"/>
          <w:sz w:val="24"/>
          <w:szCs w:val="24"/>
        </w:rPr>
        <w:t>s</w:t>
      </w:r>
    </w:p>
    <w:p w14:paraId="07B4510F" w14:textId="77777777" w:rsidR="006C4207" w:rsidRDefault="006C4207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24"/>
          <w:szCs w:val="24"/>
        </w:rPr>
      </w:pPr>
    </w:p>
    <w:p w14:paraId="41164DDA" w14:textId="77777777" w:rsidR="006C4207" w:rsidRPr="00B45A1E" w:rsidRDefault="006C4207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24"/>
          <w:szCs w:val="24"/>
        </w:rPr>
      </w:pPr>
    </w:p>
    <w:p w14:paraId="0BC911BF" w14:textId="45F20ECA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762C6F">
        <w:rPr>
          <w:rFonts w:ascii="CIDFont+F2" w:hAnsi="CIDFont+F2" w:cs="CIDFont+F2"/>
          <w:b/>
          <w:bCs/>
          <w:sz w:val="24"/>
          <w:szCs w:val="24"/>
        </w:rPr>
        <w:t xml:space="preserve">8. </w:t>
      </w:r>
      <w:r w:rsidRPr="00762C6F">
        <w:rPr>
          <w:rFonts w:ascii="CIDFont+F3" w:hAnsi="CIDFont+F3" w:cs="CIDFont+F3"/>
          <w:b/>
          <w:bCs/>
          <w:sz w:val="24"/>
          <w:szCs w:val="24"/>
        </w:rPr>
        <w:t>Point d’information sur la prise en charge et le remboursement des activités de</w:t>
      </w:r>
      <w:r>
        <w:rPr>
          <w:rFonts w:ascii="CIDFont+F3" w:hAnsi="CIDFont+F3" w:cs="CIDFont+F3"/>
          <w:b/>
          <w:bCs/>
          <w:sz w:val="24"/>
          <w:szCs w:val="24"/>
        </w:rPr>
        <w:t xml:space="preserve"> </w:t>
      </w:r>
      <w:r w:rsidRPr="00762C6F">
        <w:rPr>
          <w:rFonts w:ascii="CIDFont+F3" w:hAnsi="CIDFont+F3" w:cs="CIDFont+F3"/>
          <w:b/>
          <w:bCs/>
          <w:sz w:val="24"/>
          <w:szCs w:val="24"/>
        </w:rPr>
        <w:t>télésurveillance médicale au 1</w:t>
      </w:r>
      <w:r w:rsidRPr="00762C6F">
        <w:rPr>
          <w:rFonts w:ascii="CIDFont+F3" w:hAnsi="CIDFont+F3" w:cs="CIDFont+F3"/>
          <w:b/>
          <w:bCs/>
          <w:sz w:val="16"/>
          <w:szCs w:val="16"/>
        </w:rPr>
        <w:t xml:space="preserve">er </w:t>
      </w:r>
      <w:r w:rsidRPr="00762C6F">
        <w:rPr>
          <w:rFonts w:ascii="CIDFont+F3" w:hAnsi="CIDFont+F3" w:cs="CIDFont+F3"/>
          <w:b/>
          <w:bCs/>
          <w:sz w:val="24"/>
          <w:szCs w:val="24"/>
        </w:rPr>
        <w:t>juillet 2023</w:t>
      </w:r>
    </w:p>
    <w:p w14:paraId="6173BB35" w14:textId="00F834B6" w:rsidR="00762C6F" w:rsidRDefault="00762C6F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392DD0F9" w14:textId="75B6EB2F" w:rsidR="00D123F0" w:rsidRPr="006C4207" w:rsidRDefault="00D123F0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6C4207">
        <w:rPr>
          <w:rFonts w:ascii="CIDFont+F3" w:hAnsi="CIDFont+F3" w:cs="CIDFont+F3"/>
          <w:sz w:val="24"/>
          <w:szCs w:val="24"/>
        </w:rPr>
        <w:t>Fin expérimentation au 1</w:t>
      </w:r>
      <w:r w:rsidRPr="006C4207">
        <w:rPr>
          <w:rFonts w:ascii="CIDFont+F3" w:hAnsi="CIDFont+F3" w:cs="CIDFont+F3"/>
          <w:sz w:val="24"/>
          <w:szCs w:val="24"/>
          <w:vertAlign w:val="superscript"/>
        </w:rPr>
        <w:t>er</w:t>
      </w:r>
      <w:r w:rsidRPr="006C4207">
        <w:rPr>
          <w:rFonts w:ascii="CIDFont+F3" w:hAnsi="CIDFont+F3" w:cs="CIDFont+F3"/>
          <w:sz w:val="24"/>
          <w:szCs w:val="24"/>
        </w:rPr>
        <w:t xml:space="preserve"> juillet</w:t>
      </w:r>
    </w:p>
    <w:p w14:paraId="3492A068" w14:textId="5FC26F4B" w:rsidR="00D123F0" w:rsidRPr="006C4207" w:rsidRDefault="00D123F0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6C4207">
        <w:rPr>
          <w:rFonts w:ascii="CIDFont+F3" w:hAnsi="CIDFont+F3" w:cs="CIDFont+F3"/>
          <w:sz w:val="24"/>
          <w:szCs w:val="24"/>
        </w:rPr>
        <w:t>Rentre dans le droit commun</w:t>
      </w:r>
    </w:p>
    <w:p w14:paraId="12E22D89" w14:textId="08E91D07" w:rsidR="00D123F0" w:rsidRPr="00541793" w:rsidRDefault="00D123F0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6C4207">
        <w:rPr>
          <w:rFonts w:ascii="CIDFont+F3" w:hAnsi="CIDFont+F3" w:cs="CIDFont+F3"/>
          <w:sz w:val="24"/>
          <w:szCs w:val="24"/>
        </w:rPr>
        <w:t>Applicable pour 5 pathologies</w:t>
      </w:r>
      <w:r w:rsidR="00FE1623">
        <w:rPr>
          <w:rFonts w:ascii="CIDFont+F3" w:hAnsi="CIDFont+F3" w:cs="CIDFont+F3"/>
          <w:sz w:val="24"/>
          <w:szCs w:val="24"/>
        </w:rPr>
        <w:t> : cardiaques, diabète</w:t>
      </w:r>
      <w:r w:rsidR="00541793">
        <w:rPr>
          <w:rFonts w:ascii="CIDFont+F3" w:hAnsi="CIDFont+F3" w:cs="CIDFont+F3"/>
          <w:sz w:val="24"/>
          <w:szCs w:val="24"/>
        </w:rPr>
        <w:t xml:space="preserve">. ; extension possible à d’autres </w:t>
      </w:r>
      <w:r w:rsidR="00541793" w:rsidRPr="00541793">
        <w:rPr>
          <w:rFonts w:ascii="CIDFont+F3" w:hAnsi="CIDFont+F3" w:cs="CIDFont+F3"/>
          <w:sz w:val="24"/>
          <w:szCs w:val="24"/>
        </w:rPr>
        <w:t>pathologies</w:t>
      </w:r>
    </w:p>
    <w:p w14:paraId="4D0AD49A" w14:textId="571C2C1F" w:rsidR="00ED6ADE" w:rsidRPr="00541793" w:rsidRDefault="006C4207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 w:rsidRPr="00541793">
        <w:rPr>
          <w:rFonts w:ascii="CIDFont+F3" w:hAnsi="CIDFont+F3" w:cs="CIDFont+F3"/>
          <w:sz w:val="24"/>
          <w:szCs w:val="24"/>
        </w:rPr>
        <w:t>Impact pour le régime</w:t>
      </w:r>
      <w:r w:rsidR="00FE1623" w:rsidRPr="00541793">
        <w:rPr>
          <w:rFonts w:ascii="CIDFont+F3" w:hAnsi="CIDFont+F3" w:cs="CIDFont+F3"/>
          <w:sz w:val="24"/>
          <w:szCs w:val="24"/>
        </w:rPr>
        <w:t> : PEC des 40% de RAC salariés mais pas de projection à date sur le coût</w:t>
      </w:r>
    </w:p>
    <w:p w14:paraId="0EB5480F" w14:textId="77777777" w:rsidR="00FE1623" w:rsidRPr="00541793" w:rsidRDefault="00FE1623" w:rsidP="00762C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690A784A" w14:textId="3BBA77D9" w:rsidR="00762C6F" w:rsidRDefault="00762C6F" w:rsidP="00762C6F">
      <w:pPr>
        <w:rPr>
          <w:rFonts w:ascii="CIDFont+F3" w:hAnsi="CIDFont+F3" w:cs="CIDFont+F3"/>
          <w:b/>
          <w:bCs/>
          <w:sz w:val="24"/>
          <w:szCs w:val="24"/>
        </w:rPr>
      </w:pPr>
      <w:r w:rsidRPr="00762C6F">
        <w:rPr>
          <w:rFonts w:ascii="CIDFont+F2" w:hAnsi="CIDFont+F2" w:cs="CIDFont+F2"/>
          <w:b/>
          <w:bCs/>
          <w:sz w:val="24"/>
          <w:szCs w:val="24"/>
        </w:rPr>
        <w:t xml:space="preserve">9. </w:t>
      </w:r>
      <w:r w:rsidRPr="00762C6F">
        <w:rPr>
          <w:rFonts w:ascii="CIDFont+F3" w:hAnsi="CIDFont+F3" w:cs="CIDFont+F3"/>
          <w:b/>
          <w:bCs/>
          <w:sz w:val="24"/>
          <w:szCs w:val="24"/>
        </w:rPr>
        <w:t>Questions diverses</w:t>
      </w:r>
    </w:p>
    <w:p w14:paraId="074A7B93" w14:textId="527E44B9" w:rsidR="00880BB0" w:rsidRPr="00762C6F" w:rsidRDefault="002E2B96" w:rsidP="00762C6F">
      <w:pPr>
        <w:rPr>
          <w:b/>
          <w:bCs/>
        </w:rPr>
      </w:pP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</w:r>
      <w:r>
        <w:rPr>
          <w:rFonts w:ascii="CIDFont+F3" w:hAnsi="CIDFont+F3" w:cs="CIDFont+F3"/>
          <w:b/>
          <w:bCs/>
          <w:sz w:val="24"/>
          <w:szCs w:val="24"/>
        </w:rPr>
        <w:tab/>
        <w:t xml:space="preserve">Sylvie </w:t>
      </w:r>
      <w:proofErr w:type="spellStart"/>
      <w:r>
        <w:rPr>
          <w:rFonts w:ascii="CIDFont+F3" w:hAnsi="CIDFont+F3" w:cs="CIDFont+F3"/>
          <w:b/>
          <w:bCs/>
          <w:sz w:val="24"/>
          <w:szCs w:val="24"/>
        </w:rPr>
        <w:t>Scocard</w:t>
      </w:r>
      <w:proofErr w:type="spellEnd"/>
    </w:p>
    <w:sectPr w:rsidR="00880BB0" w:rsidRPr="00762C6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DE7B" w14:textId="77777777" w:rsidR="00C85203" w:rsidRDefault="00C85203" w:rsidP="001E1616">
      <w:pPr>
        <w:spacing w:after="0" w:line="240" w:lineRule="auto"/>
      </w:pPr>
      <w:r>
        <w:separator/>
      </w:r>
    </w:p>
  </w:endnote>
  <w:endnote w:type="continuationSeparator" w:id="0">
    <w:p w14:paraId="0A869762" w14:textId="77777777" w:rsidR="00C85203" w:rsidRDefault="00C85203" w:rsidP="001E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386226"/>
      <w:docPartObj>
        <w:docPartGallery w:val="Page Numbers (Bottom of Page)"/>
        <w:docPartUnique/>
      </w:docPartObj>
    </w:sdtPr>
    <w:sdtContent>
      <w:p w14:paraId="5AAFECC3" w14:textId="76670BC8" w:rsidR="001E1616" w:rsidRDefault="001E161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D0EA5A" wp14:editId="176BF0A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2" name="Rectangle : carré corné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B523E" w14:textId="77777777" w:rsidR="001E1616" w:rsidRDefault="001E1616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D0EA5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41BB523E" w14:textId="77777777" w:rsidR="001E1616" w:rsidRDefault="001E1616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B48A" w14:textId="77777777" w:rsidR="00C85203" w:rsidRDefault="00C85203" w:rsidP="001E1616">
      <w:pPr>
        <w:spacing w:after="0" w:line="240" w:lineRule="auto"/>
      </w:pPr>
      <w:r>
        <w:separator/>
      </w:r>
    </w:p>
  </w:footnote>
  <w:footnote w:type="continuationSeparator" w:id="0">
    <w:p w14:paraId="0A789F53" w14:textId="77777777" w:rsidR="00C85203" w:rsidRDefault="00C85203" w:rsidP="001E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787A"/>
    <w:multiLevelType w:val="hybridMultilevel"/>
    <w:tmpl w:val="A2CE34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05DF"/>
    <w:multiLevelType w:val="hybridMultilevel"/>
    <w:tmpl w:val="38F098BC"/>
    <w:lvl w:ilvl="0" w:tplc="10805452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0A6F"/>
    <w:multiLevelType w:val="hybridMultilevel"/>
    <w:tmpl w:val="524242FC"/>
    <w:lvl w:ilvl="0" w:tplc="679C67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25E2"/>
    <w:multiLevelType w:val="hybridMultilevel"/>
    <w:tmpl w:val="1E5883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C7D77"/>
    <w:multiLevelType w:val="hybridMultilevel"/>
    <w:tmpl w:val="ED8EF1E8"/>
    <w:lvl w:ilvl="0" w:tplc="1DEC5526">
      <w:start w:val="3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99909">
    <w:abstractNumId w:val="1"/>
  </w:num>
  <w:num w:numId="2" w16cid:durableId="2107575521">
    <w:abstractNumId w:val="0"/>
  </w:num>
  <w:num w:numId="3" w16cid:durableId="1836528474">
    <w:abstractNumId w:val="2"/>
  </w:num>
  <w:num w:numId="4" w16cid:durableId="1576864171">
    <w:abstractNumId w:val="4"/>
  </w:num>
  <w:num w:numId="5" w16cid:durableId="496533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DA"/>
    <w:rsid w:val="000B18F7"/>
    <w:rsid w:val="000F12EC"/>
    <w:rsid w:val="00176ADA"/>
    <w:rsid w:val="001E1616"/>
    <w:rsid w:val="00233A35"/>
    <w:rsid w:val="002E2B96"/>
    <w:rsid w:val="00334BB4"/>
    <w:rsid w:val="003747BE"/>
    <w:rsid w:val="003F7D98"/>
    <w:rsid w:val="00461BDD"/>
    <w:rsid w:val="00491916"/>
    <w:rsid w:val="00497439"/>
    <w:rsid w:val="00541793"/>
    <w:rsid w:val="0055540C"/>
    <w:rsid w:val="00564832"/>
    <w:rsid w:val="005F6D5D"/>
    <w:rsid w:val="00676135"/>
    <w:rsid w:val="006C4207"/>
    <w:rsid w:val="006F3CE8"/>
    <w:rsid w:val="006F49F2"/>
    <w:rsid w:val="0071090E"/>
    <w:rsid w:val="00762C6F"/>
    <w:rsid w:val="0078492F"/>
    <w:rsid w:val="007F3450"/>
    <w:rsid w:val="008344E8"/>
    <w:rsid w:val="00880BB0"/>
    <w:rsid w:val="008B4E08"/>
    <w:rsid w:val="008F7313"/>
    <w:rsid w:val="00AF18C0"/>
    <w:rsid w:val="00B45626"/>
    <w:rsid w:val="00B45A1E"/>
    <w:rsid w:val="00BC710A"/>
    <w:rsid w:val="00BD1237"/>
    <w:rsid w:val="00C85203"/>
    <w:rsid w:val="00CA4AAB"/>
    <w:rsid w:val="00CC5AD4"/>
    <w:rsid w:val="00D105A5"/>
    <w:rsid w:val="00D123F0"/>
    <w:rsid w:val="00D32793"/>
    <w:rsid w:val="00E563F2"/>
    <w:rsid w:val="00E95361"/>
    <w:rsid w:val="00ED6ADE"/>
    <w:rsid w:val="00EE5F9B"/>
    <w:rsid w:val="00F16B38"/>
    <w:rsid w:val="00F433F4"/>
    <w:rsid w:val="00F7766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FCB19"/>
  <w15:chartTrackingRefBased/>
  <w15:docId w15:val="{E9691D43-1627-4B64-947C-2880F0D8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C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616"/>
  </w:style>
  <w:style w:type="paragraph" w:styleId="Pieddepage">
    <w:name w:val="footer"/>
    <w:basedOn w:val="Normal"/>
    <w:link w:val="PieddepageCar"/>
    <w:uiPriority w:val="99"/>
    <w:unhideWhenUsed/>
    <w:rsid w:val="001E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SCOCARD Sylvie (Pays de la Loire)</dc:creator>
  <cp:keywords/>
  <dc:description/>
  <cp:lastModifiedBy>jacqueline janvier</cp:lastModifiedBy>
  <cp:revision>2</cp:revision>
  <dcterms:created xsi:type="dcterms:W3CDTF">2023-06-01T07:29:00Z</dcterms:created>
  <dcterms:modified xsi:type="dcterms:W3CDTF">2023-06-01T07:29:00Z</dcterms:modified>
</cp:coreProperties>
</file>