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3282" w14:textId="77777777" w:rsidR="00F364C2" w:rsidRDefault="00F364C2" w:rsidP="005561CB">
      <w:pPr>
        <w:jc w:val="center"/>
        <w:rPr>
          <w:rFonts w:ascii="Arial" w:hAnsi="Arial" w:cs="Arial"/>
          <w:b/>
          <w:sz w:val="40"/>
          <w:szCs w:val="40"/>
        </w:rPr>
      </w:pPr>
    </w:p>
    <w:p w14:paraId="68A70AAD" w14:textId="77777777" w:rsidR="00F364C2" w:rsidRDefault="00F364C2" w:rsidP="005561CB">
      <w:pPr>
        <w:jc w:val="center"/>
        <w:rPr>
          <w:rFonts w:ascii="Arial" w:hAnsi="Arial" w:cs="Arial"/>
          <w:b/>
          <w:sz w:val="40"/>
          <w:szCs w:val="40"/>
        </w:rPr>
      </w:pPr>
    </w:p>
    <w:p w14:paraId="15F8CDF0" w14:textId="5E72795F" w:rsidR="00BB0F9F" w:rsidRDefault="005561CB" w:rsidP="005561CB">
      <w:pPr>
        <w:jc w:val="center"/>
        <w:rPr>
          <w:rFonts w:ascii="Arial" w:hAnsi="Arial" w:cs="Arial"/>
          <w:b/>
          <w:sz w:val="40"/>
          <w:szCs w:val="40"/>
        </w:rPr>
      </w:pPr>
      <w:r w:rsidRPr="005561CB">
        <w:rPr>
          <w:rFonts w:ascii="Arial" w:hAnsi="Arial" w:cs="Arial"/>
          <w:b/>
          <w:sz w:val="40"/>
          <w:szCs w:val="40"/>
        </w:rPr>
        <w:t xml:space="preserve">ANNEXE TECHNIQUE DE L’ACCORD INTÉRESSEMENT </w:t>
      </w:r>
    </w:p>
    <w:p w14:paraId="05012A90" w14:textId="77777777" w:rsidR="005561CB" w:rsidRPr="005561CB" w:rsidRDefault="00BB0F9F" w:rsidP="005561CB">
      <w:pPr>
        <w:jc w:val="center"/>
        <w:rPr>
          <w:rFonts w:ascii="Arial" w:hAnsi="Arial" w:cs="Arial"/>
          <w:b/>
          <w:sz w:val="40"/>
          <w:szCs w:val="40"/>
        </w:rPr>
      </w:pPr>
      <w:r>
        <w:rPr>
          <w:rFonts w:ascii="Arial" w:hAnsi="Arial" w:cs="Arial"/>
          <w:b/>
          <w:i/>
          <w:sz w:val="40"/>
          <w:szCs w:val="40"/>
        </w:rPr>
        <w:t>BRANCHE FAMILLE</w:t>
      </w:r>
    </w:p>
    <w:p w14:paraId="18CA7689" w14:textId="651F37A8" w:rsidR="000820CA" w:rsidRPr="00006533" w:rsidRDefault="0044107F" w:rsidP="005561CB">
      <w:pPr>
        <w:jc w:val="center"/>
        <w:rPr>
          <w:rFonts w:ascii="Arial" w:hAnsi="Arial" w:cs="Arial"/>
          <w:b/>
          <w:sz w:val="40"/>
          <w:szCs w:val="40"/>
        </w:rPr>
      </w:pPr>
      <w:r w:rsidRPr="006C25E1">
        <w:rPr>
          <w:rFonts w:ascii="Arial" w:hAnsi="Arial" w:cs="Arial"/>
          <w:b/>
          <w:sz w:val="40"/>
          <w:szCs w:val="40"/>
        </w:rPr>
        <w:t xml:space="preserve">ANNÉE </w:t>
      </w:r>
      <w:r w:rsidRPr="003C149C">
        <w:rPr>
          <w:rFonts w:ascii="Arial" w:hAnsi="Arial" w:cs="Arial"/>
          <w:b/>
          <w:sz w:val="40"/>
          <w:szCs w:val="40"/>
          <w:highlight w:val="cyan"/>
        </w:rPr>
        <w:t>20</w:t>
      </w:r>
      <w:r w:rsidR="00C274CE" w:rsidRPr="003C149C">
        <w:rPr>
          <w:rFonts w:ascii="Arial" w:hAnsi="Arial" w:cs="Arial"/>
          <w:b/>
          <w:sz w:val="40"/>
          <w:szCs w:val="40"/>
          <w:highlight w:val="cyan"/>
        </w:rPr>
        <w:t>2</w:t>
      </w:r>
      <w:r w:rsidR="00EE7B41" w:rsidRPr="003C149C">
        <w:rPr>
          <w:rFonts w:ascii="Arial" w:hAnsi="Arial" w:cs="Arial"/>
          <w:b/>
          <w:sz w:val="40"/>
          <w:szCs w:val="40"/>
          <w:highlight w:val="cyan"/>
        </w:rPr>
        <w:t>2</w:t>
      </w:r>
    </w:p>
    <w:p w14:paraId="2A321D4B" w14:textId="77777777" w:rsidR="005561CB" w:rsidRPr="006C25E1" w:rsidRDefault="005561CB" w:rsidP="005561CB">
      <w:pPr>
        <w:jc w:val="center"/>
        <w:rPr>
          <w:rFonts w:ascii="Arial" w:hAnsi="Arial" w:cs="Arial"/>
          <w:bCs/>
        </w:rPr>
      </w:pPr>
    </w:p>
    <w:p w14:paraId="5F9A9093" w14:textId="77777777" w:rsidR="005561CB" w:rsidRPr="005561CB" w:rsidRDefault="005561CB" w:rsidP="005561CB">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eastAsia="Calibri" w:hAnsi="Arial" w:cs="Arial"/>
          <w:b/>
          <w:sz w:val="40"/>
          <w:szCs w:val="40"/>
        </w:rPr>
      </w:pPr>
      <w:r w:rsidRPr="005561CB">
        <w:rPr>
          <w:rFonts w:ascii="Arial" w:eastAsia="Calibri" w:hAnsi="Arial" w:cs="Arial"/>
          <w:b/>
          <w:sz w:val="40"/>
          <w:szCs w:val="40"/>
        </w:rPr>
        <w:t>SOMMAIRE</w:t>
      </w:r>
    </w:p>
    <w:p w14:paraId="47A9386F" w14:textId="77777777" w:rsidR="005561CB" w:rsidRPr="005561CB" w:rsidRDefault="005561CB" w:rsidP="005561CB">
      <w:pPr>
        <w:numPr>
          <w:ilvl w:val="12"/>
          <w:numId w:val="0"/>
        </w:numPr>
        <w:jc w:val="both"/>
        <w:rPr>
          <w:rFonts w:ascii="Arial" w:eastAsia="Calibri" w:hAnsi="Arial" w:cs="Arial"/>
        </w:rPr>
      </w:pPr>
    </w:p>
    <w:p w14:paraId="41E6DCC8" w14:textId="77777777" w:rsidR="005561CB" w:rsidRPr="005561CB" w:rsidRDefault="005561CB" w:rsidP="005561CB">
      <w:pPr>
        <w:numPr>
          <w:ilvl w:val="0"/>
          <w:numId w:val="1"/>
        </w:numPr>
        <w:spacing w:after="0" w:line="240" w:lineRule="auto"/>
        <w:jc w:val="both"/>
        <w:rPr>
          <w:rFonts w:ascii="Arial" w:eastAsia="Calibri" w:hAnsi="Arial" w:cs="Arial"/>
          <w:sz w:val="28"/>
          <w:szCs w:val="28"/>
        </w:rPr>
      </w:pPr>
      <w:r w:rsidRPr="005561CB">
        <w:rPr>
          <w:rFonts w:ascii="Arial" w:eastAsia="Calibri" w:hAnsi="Arial" w:cs="Arial"/>
          <w:sz w:val="28"/>
          <w:szCs w:val="28"/>
        </w:rPr>
        <w:t>LE CHAMP D’APPLICATION</w:t>
      </w:r>
    </w:p>
    <w:p w14:paraId="50B0B20E" w14:textId="77777777" w:rsidR="005561CB" w:rsidRPr="005561CB" w:rsidRDefault="005561CB" w:rsidP="005561CB">
      <w:pPr>
        <w:jc w:val="both"/>
        <w:rPr>
          <w:rFonts w:ascii="Arial" w:eastAsia="Calibri" w:hAnsi="Arial" w:cs="Arial"/>
        </w:rPr>
      </w:pPr>
    </w:p>
    <w:p w14:paraId="25ABB547" w14:textId="77777777" w:rsidR="005561CB" w:rsidRPr="005561CB" w:rsidRDefault="005561CB" w:rsidP="005561CB">
      <w:pPr>
        <w:numPr>
          <w:ilvl w:val="0"/>
          <w:numId w:val="1"/>
        </w:numPr>
        <w:spacing w:after="0" w:line="240" w:lineRule="auto"/>
        <w:jc w:val="both"/>
        <w:rPr>
          <w:rFonts w:ascii="Arial" w:eastAsia="Calibri" w:hAnsi="Arial" w:cs="Arial"/>
          <w:sz w:val="28"/>
          <w:szCs w:val="28"/>
        </w:rPr>
      </w:pPr>
      <w:r w:rsidRPr="005561CB">
        <w:rPr>
          <w:rFonts w:ascii="Arial" w:eastAsia="Calibri" w:hAnsi="Arial" w:cs="Arial"/>
          <w:sz w:val="28"/>
          <w:szCs w:val="28"/>
        </w:rPr>
        <w:t>LA MESURE DE LA PERFORMANCE</w:t>
      </w:r>
    </w:p>
    <w:p w14:paraId="475637BD" w14:textId="77777777" w:rsidR="005561CB" w:rsidRPr="005561CB" w:rsidRDefault="005561CB" w:rsidP="005561CB">
      <w:pPr>
        <w:jc w:val="both"/>
        <w:rPr>
          <w:rFonts w:ascii="Arial" w:eastAsia="Calibri" w:hAnsi="Arial" w:cs="Arial"/>
        </w:rPr>
      </w:pPr>
    </w:p>
    <w:p w14:paraId="51A52A6C" w14:textId="77777777" w:rsidR="005561CB" w:rsidRPr="005561CB" w:rsidRDefault="005561CB" w:rsidP="005561CB">
      <w:pPr>
        <w:jc w:val="both"/>
        <w:rPr>
          <w:rFonts w:ascii="Arial" w:eastAsia="Calibri" w:hAnsi="Arial" w:cs="Arial"/>
          <w:b/>
          <w:sz w:val="24"/>
          <w:szCs w:val="24"/>
        </w:rPr>
      </w:pPr>
      <w:r w:rsidRPr="005561CB">
        <w:rPr>
          <w:rFonts w:ascii="Arial" w:eastAsia="Calibri" w:hAnsi="Arial" w:cs="Arial"/>
          <w:b/>
          <w:sz w:val="24"/>
          <w:szCs w:val="24"/>
        </w:rPr>
        <w:t>2.1</w:t>
      </w:r>
      <w:r w:rsidRPr="005561CB">
        <w:rPr>
          <w:rFonts w:ascii="Arial" w:eastAsia="Calibri" w:hAnsi="Arial" w:cs="Arial"/>
          <w:b/>
          <w:sz w:val="24"/>
          <w:szCs w:val="24"/>
        </w:rPr>
        <w:tab/>
        <w:t xml:space="preserve">Les indicateurs </w:t>
      </w:r>
      <w:r w:rsidR="00522B30" w:rsidRPr="00522B30">
        <w:rPr>
          <w:rFonts w:ascii="Arial" w:eastAsia="Calibri" w:hAnsi="Arial" w:cs="Arial"/>
          <w:b/>
          <w:sz w:val="24"/>
          <w:szCs w:val="24"/>
        </w:rPr>
        <w:t>de la part national</w:t>
      </w:r>
      <w:r w:rsidR="00544674">
        <w:rPr>
          <w:rFonts w:ascii="Arial" w:eastAsia="Calibri" w:hAnsi="Arial" w:cs="Arial"/>
          <w:b/>
          <w:sz w:val="24"/>
          <w:szCs w:val="24"/>
        </w:rPr>
        <w:t>e</w:t>
      </w:r>
      <w:r w:rsidR="00522B30" w:rsidRPr="00522B30">
        <w:rPr>
          <w:rFonts w:ascii="Arial" w:eastAsia="Calibri" w:hAnsi="Arial" w:cs="Arial"/>
          <w:b/>
          <w:sz w:val="24"/>
          <w:szCs w:val="24"/>
        </w:rPr>
        <w:t xml:space="preserve"> d’intéressement</w:t>
      </w:r>
    </w:p>
    <w:p w14:paraId="48594621" w14:textId="77777777" w:rsidR="005561CB" w:rsidRPr="005561CB" w:rsidRDefault="005561CB" w:rsidP="005561CB">
      <w:pPr>
        <w:jc w:val="both"/>
        <w:rPr>
          <w:rFonts w:ascii="Arial" w:eastAsia="Calibri" w:hAnsi="Arial" w:cs="Arial"/>
        </w:rPr>
      </w:pPr>
    </w:p>
    <w:p w14:paraId="23E4321D" w14:textId="77777777" w:rsidR="005561CB" w:rsidRDefault="005561CB" w:rsidP="005561CB">
      <w:pPr>
        <w:jc w:val="both"/>
        <w:rPr>
          <w:rFonts w:ascii="Arial" w:eastAsia="Calibri" w:hAnsi="Arial" w:cs="Arial"/>
          <w:b/>
          <w:sz w:val="24"/>
          <w:szCs w:val="24"/>
        </w:rPr>
      </w:pPr>
      <w:r w:rsidRPr="005561CB">
        <w:rPr>
          <w:rFonts w:ascii="Arial" w:eastAsia="Calibri" w:hAnsi="Arial" w:cs="Arial"/>
          <w:b/>
          <w:sz w:val="24"/>
          <w:szCs w:val="24"/>
        </w:rPr>
        <w:t>2.2</w:t>
      </w:r>
      <w:r w:rsidRPr="005561CB">
        <w:rPr>
          <w:rFonts w:ascii="Arial" w:eastAsia="Calibri" w:hAnsi="Arial" w:cs="Arial"/>
          <w:b/>
          <w:sz w:val="24"/>
          <w:szCs w:val="24"/>
        </w:rPr>
        <w:tab/>
        <w:t xml:space="preserve">Les indicateurs </w:t>
      </w:r>
      <w:r w:rsidR="00522B30">
        <w:rPr>
          <w:rFonts w:ascii="Arial" w:eastAsia="Calibri" w:hAnsi="Arial" w:cs="Arial"/>
          <w:b/>
          <w:sz w:val="24"/>
          <w:szCs w:val="24"/>
        </w:rPr>
        <w:t xml:space="preserve">de la part </w:t>
      </w:r>
      <w:r w:rsidRPr="005561CB">
        <w:rPr>
          <w:rFonts w:ascii="Arial" w:eastAsia="Calibri" w:hAnsi="Arial" w:cs="Arial"/>
          <w:b/>
          <w:sz w:val="24"/>
          <w:szCs w:val="24"/>
        </w:rPr>
        <w:t>loca</w:t>
      </w:r>
      <w:r w:rsidR="00522B30">
        <w:rPr>
          <w:rFonts w:ascii="Arial" w:eastAsia="Calibri" w:hAnsi="Arial" w:cs="Arial"/>
          <w:b/>
          <w:sz w:val="24"/>
          <w:szCs w:val="24"/>
        </w:rPr>
        <w:t>le d’intéressement</w:t>
      </w:r>
    </w:p>
    <w:p w14:paraId="04633903" w14:textId="77777777" w:rsidR="005561CB" w:rsidRPr="005561CB" w:rsidRDefault="005561CB" w:rsidP="005561CB">
      <w:pPr>
        <w:jc w:val="both"/>
        <w:rPr>
          <w:rFonts w:ascii="Arial" w:eastAsia="Calibri" w:hAnsi="Arial" w:cs="Arial"/>
          <w:b/>
          <w:sz w:val="24"/>
          <w:szCs w:val="24"/>
        </w:rPr>
      </w:pPr>
    </w:p>
    <w:p w14:paraId="6D8EDD96" w14:textId="77777777" w:rsidR="005561CB" w:rsidRPr="005561CB" w:rsidRDefault="005561CB" w:rsidP="005561CB">
      <w:pPr>
        <w:numPr>
          <w:ilvl w:val="0"/>
          <w:numId w:val="1"/>
        </w:numPr>
        <w:spacing w:after="0" w:line="240" w:lineRule="auto"/>
        <w:jc w:val="both"/>
        <w:rPr>
          <w:rFonts w:ascii="Arial" w:eastAsia="Calibri" w:hAnsi="Arial" w:cs="Arial"/>
          <w:sz w:val="28"/>
          <w:szCs w:val="28"/>
        </w:rPr>
      </w:pPr>
      <w:r w:rsidRPr="005561CB">
        <w:rPr>
          <w:rFonts w:ascii="Arial" w:eastAsia="Calibri" w:hAnsi="Arial" w:cs="Arial"/>
          <w:sz w:val="28"/>
          <w:szCs w:val="28"/>
        </w:rPr>
        <w:t>LES MODALITES DE MISE EN ŒUVRE</w:t>
      </w:r>
    </w:p>
    <w:p w14:paraId="1CD7B7DC" w14:textId="77777777" w:rsidR="005561CB" w:rsidRDefault="005561CB" w:rsidP="005561CB">
      <w:pPr>
        <w:jc w:val="both"/>
        <w:rPr>
          <w:rFonts w:ascii="Arial" w:hAnsi="Arial" w:cs="Arial"/>
          <w:b/>
        </w:rPr>
      </w:pPr>
    </w:p>
    <w:p w14:paraId="1AB529D9" w14:textId="77777777" w:rsidR="005561CB" w:rsidRDefault="005561CB">
      <w:pPr>
        <w:rPr>
          <w:rFonts w:ascii="Arial" w:hAnsi="Arial" w:cs="Arial"/>
          <w:b/>
        </w:rPr>
      </w:pPr>
      <w:r>
        <w:rPr>
          <w:rFonts w:ascii="Arial" w:hAnsi="Arial" w:cs="Arial"/>
          <w:b/>
        </w:rPr>
        <w:br w:type="page"/>
      </w:r>
    </w:p>
    <w:p w14:paraId="44572EFE" w14:textId="5FB28FB4" w:rsidR="002C6134" w:rsidRDefault="002C6134" w:rsidP="002C6134">
      <w:pPr>
        <w:pStyle w:val="Paragraphedeliste"/>
        <w:jc w:val="both"/>
        <w:rPr>
          <w:rFonts w:ascii="Arial" w:hAnsi="Arial" w:cs="Arial"/>
          <w:b/>
          <w:sz w:val="28"/>
          <w:szCs w:val="28"/>
          <w:u w:val="single"/>
        </w:rPr>
      </w:pPr>
    </w:p>
    <w:p w14:paraId="603FC687" w14:textId="77777777" w:rsidR="002C6134" w:rsidRDefault="002C6134" w:rsidP="002C6134">
      <w:pPr>
        <w:pStyle w:val="Paragraphedeliste"/>
        <w:jc w:val="both"/>
        <w:rPr>
          <w:rFonts w:ascii="Arial" w:hAnsi="Arial" w:cs="Arial"/>
          <w:b/>
          <w:sz w:val="28"/>
          <w:szCs w:val="28"/>
          <w:u w:val="single"/>
        </w:rPr>
      </w:pPr>
    </w:p>
    <w:p w14:paraId="331322C7" w14:textId="0FE7A2A4" w:rsidR="005561CB" w:rsidRDefault="005561CB" w:rsidP="005561CB">
      <w:pPr>
        <w:pStyle w:val="Paragraphedeliste"/>
        <w:numPr>
          <w:ilvl w:val="0"/>
          <w:numId w:val="3"/>
        </w:numPr>
        <w:jc w:val="both"/>
        <w:rPr>
          <w:rFonts w:ascii="Arial" w:hAnsi="Arial" w:cs="Arial"/>
          <w:b/>
          <w:sz w:val="28"/>
          <w:szCs w:val="28"/>
          <w:u w:val="single"/>
        </w:rPr>
      </w:pPr>
      <w:r w:rsidRPr="005561CB">
        <w:rPr>
          <w:rFonts w:ascii="Arial" w:hAnsi="Arial" w:cs="Arial"/>
          <w:b/>
          <w:sz w:val="28"/>
          <w:szCs w:val="28"/>
          <w:u w:val="single"/>
        </w:rPr>
        <w:t>LE CHAMP D’APPLICATION</w:t>
      </w:r>
    </w:p>
    <w:p w14:paraId="002A07EF" w14:textId="77777777" w:rsidR="00BB0F9F" w:rsidRPr="00BB0F9F" w:rsidRDefault="00BB0F9F" w:rsidP="00BB0F9F">
      <w:pPr>
        <w:jc w:val="both"/>
        <w:rPr>
          <w:rFonts w:ascii="Arial" w:hAnsi="Arial" w:cs="Arial"/>
          <w:sz w:val="24"/>
          <w:szCs w:val="24"/>
        </w:rPr>
      </w:pPr>
      <w:r w:rsidRPr="00BB0F9F">
        <w:rPr>
          <w:rFonts w:ascii="Arial" w:hAnsi="Arial" w:cs="Arial"/>
          <w:sz w:val="24"/>
          <w:szCs w:val="24"/>
        </w:rPr>
        <w:t>Les organismes visés par cette annexe sont :</w:t>
      </w:r>
    </w:p>
    <w:p w14:paraId="677F14EB" w14:textId="77777777" w:rsidR="00BB0F9F" w:rsidRPr="00BB0F9F" w:rsidRDefault="00BB0F9F" w:rsidP="00BB0F9F">
      <w:pPr>
        <w:pStyle w:val="Paragraphedeliste"/>
        <w:numPr>
          <w:ilvl w:val="0"/>
          <w:numId w:val="5"/>
        </w:numPr>
        <w:jc w:val="both"/>
        <w:rPr>
          <w:rFonts w:ascii="Arial" w:hAnsi="Arial" w:cs="Arial"/>
          <w:sz w:val="24"/>
          <w:szCs w:val="24"/>
        </w:rPr>
      </w:pPr>
      <w:r w:rsidRPr="00BB0F9F">
        <w:rPr>
          <w:rFonts w:ascii="Arial" w:hAnsi="Arial" w:cs="Arial"/>
          <w:sz w:val="24"/>
          <w:szCs w:val="24"/>
        </w:rPr>
        <w:t>les caisses d’allocations familiales,</w:t>
      </w:r>
    </w:p>
    <w:p w14:paraId="115264F3" w14:textId="77777777" w:rsidR="00BB0F9F" w:rsidRPr="00BB0F9F" w:rsidRDefault="00BB0F9F" w:rsidP="00BB0F9F">
      <w:pPr>
        <w:pStyle w:val="Paragraphedeliste"/>
        <w:numPr>
          <w:ilvl w:val="0"/>
          <w:numId w:val="5"/>
        </w:numPr>
        <w:jc w:val="both"/>
        <w:rPr>
          <w:rFonts w:ascii="Arial" w:hAnsi="Arial" w:cs="Arial"/>
          <w:sz w:val="24"/>
          <w:szCs w:val="24"/>
        </w:rPr>
      </w:pPr>
      <w:r w:rsidRPr="00BB0F9F">
        <w:rPr>
          <w:rFonts w:ascii="Arial" w:hAnsi="Arial" w:cs="Arial"/>
          <w:sz w:val="24"/>
          <w:szCs w:val="24"/>
        </w:rPr>
        <w:t>les unions immobilières dont le personnel est rattaché à une caisse d’allocations familiales,</w:t>
      </w:r>
    </w:p>
    <w:p w14:paraId="20F77D85" w14:textId="77777777" w:rsidR="00BB0F9F" w:rsidRPr="00BB0F9F" w:rsidRDefault="00BB0F9F" w:rsidP="00BB0F9F">
      <w:pPr>
        <w:pStyle w:val="Paragraphedeliste"/>
        <w:numPr>
          <w:ilvl w:val="0"/>
          <w:numId w:val="5"/>
        </w:numPr>
        <w:jc w:val="both"/>
        <w:rPr>
          <w:rFonts w:ascii="Arial" w:hAnsi="Arial" w:cs="Arial"/>
          <w:sz w:val="24"/>
          <w:szCs w:val="24"/>
        </w:rPr>
      </w:pPr>
      <w:r w:rsidRPr="00BB0F9F">
        <w:rPr>
          <w:rFonts w:ascii="Arial" w:hAnsi="Arial" w:cs="Arial"/>
          <w:sz w:val="24"/>
          <w:szCs w:val="24"/>
        </w:rPr>
        <w:t>les fédérations et unions de caisses d’allocations familiales,</w:t>
      </w:r>
    </w:p>
    <w:p w14:paraId="5197167B" w14:textId="77777777" w:rsidR="00BB0F9F" w:rsidRPr="00BB0F9F" w:rsidRDefault="00BB0F9F" w:rsidP="00BB0F9F">
      <w:pPr>
        <w:pStyle w:val="Paragraphedeliste"/>
        <w:numPr>
          <w:ilvl w:val="0"/>
          <w:numId w:val="5"/>
        </w:numPr>
        <w:jc w:val="both"/>
        <w:rPr>
          <w:rFonts w:ascii="Arial" w:hAnsi="Arial" w:cs="Arial"/>
          <w:sz w:val="24"/>
          <w:szCs w:val="24"/>
        </w:rPr>
      </w:pPr>
      <w:r w:rsidRPr="00BB0F9F">
        <w:rPr>
          <w:rFonts w:ascii="Arial" w:hAnsi="Arial" w:cs="Arial"/>
          <w:sz w:val="24"/>
          <w:szCs w:val="24"/>
        </w:rPr>
        <w:t>les services communs et mutualisés de Caf sans personnalité juridique,</w:t>
      </w:r>
    </w:p>
    <w:p w14:paraId="2C464B3F" w14:textId="4C247687" w:rsidR="00BB0F9F" w:rsidRPr="00BB0F9F" w:rsidRDefault="00BB0F9F" w:rsidP="00BB0F9F">
      <w:pPr>
        <w:pStyle w:val="Paragraphedeliste"/>
        <w:numPr>
          <w:ilvl w:val="0"/>
          <w:numId w:val="5"/>
        </w:numPr>
        <w:jc w:val="both"/>
        <w:rPr>
          <w:rFonts w:ascii="Arial" w:hAnsi="Arial" w:cs="Arial"/>
          <w:sz w:val="24"/>
          <w:szCs w:val="24"/>
        </w:rPr>
      </w:pPr>
      <w:r w:rsidRPr="00BB0F9F">
        <w:rPr>
          <w:rFonts w:ascii="Arial" w:hAnsi="Arial" w:cs="Arial"/>
          <w:sz w:val="24"/>
          <w:szCs w:val="24"/>
        </w:rPr>
        <w:t>les Centres de ressources</w:t>
      </w:r>
      <w:r w:rsidR="00441EFB">
        <w:rPr>
          <w:rFonts w:ascii="Arial" w:hAnsi="Arial" w:cs="Arial"/>
          <w:sz w:val="24"/>
          <w:szCs w:val="24"/>
        </w:rPr>
        <w:t xml:space="preserve"> (Cdr)</w:t>
      </w:r>
      <w:r w:rsidRPr="00BB0F9F">
        <w:rPr>
          <w:rFonts w:ascii="Arial" w:hAnsi="Arial" w:cs="Arial"/>
          <w:sz w:val="24"/>
          <w:szCs w:val="24"/>
        </w:rPr>
        <w:t>,</w:t>
      </w:r>
    </w:p>
    <w:p w14:paraId="1FC16C35" w14:textId="77777777" w:rsidR="00BB0F9F" w:rsidRPr="00BB0F9F" w:rsidRDefault="00BB0F9F" w:rsidP="00BB0F9F">
      <w:pPr>
        <w:pStyle w:val="Paragraphedeliste"/>
        <w:numPr>
          <w:ilvl w:val="0"/>
          <w:numId w:val="5"/>
        </w:numPr>
        <w:jc w:val="both"/>
        <w:rPr>
          <w:rFonts w:ascii="Arial" w:hAnsi="Arial" w:cs="Arial"/>
          <w:sz w:val="24"/>
          <w:szCs w:val="24"/>
        </w:rPr>
      </w:pPr>
      <w:r w:rsidRPr="00BB0F9F">
        <w:rPr>
          <w:rFonts w:ascii="Arial" w:hAnsi="Arial" w:cs="Arial"/>
          <w:sz w:val="24"/>
          <w:szCs w:val="24"/>
        </w:rPr>
        <w:t>la Caisse nationale des allocations familiales.</w:t>
      </w:r>
    </w:p>
    <w:p w14:paraId="5A60E932" w14:textId="77777777" w:rsidR="005561CB" w:rsidRDefault="005561CB" w:rsidP="005561CB">
      <w:pPr>
        <w:ind w:left="360"/>
        <w:jc w:val="both"/>
        <w:rPr>
          <w:rFonts w:ascii="Arial" w:hAnsi="Arial" w:cs="Arial"/>
          <w:b/>
          <w:sz w:val="24"/>
          <w:szCs w:val="24"/>
          <w:u w:val="single"/>
        </w:rPr>
      </w:pPr>
    </w:p>
    <w:p w14:paraId="52DF08FE" w14:textId="77777777" w:rsidR="005561CB" w:rsidRPr="005561CB" w:rsidRDefault="005561CB" w:rsidP="005561CB">
      <w:pPr>
        <w:pStyle w:val="Paragraphedeliste"/>
        <w:numPr>
          <w:ilvl w:val="0"/>
          <w:numId w:val="3"/>
        </w:numPr>
        <w:jc w:val="both"/>
        <w:rPr>
          <w:rFonts w:ascii="Arial" w:hAnsi="Arial" w:cs="Arial"/>
          <w:b/>
          <w:sz w:val="28"/>
          <w:szCs w:val="28"/>
          <w:u w:val="single"/>
        </w:rPr>
      </w:pPr>
      <w:r w:rsidRPr="005561CB">
        <w:rPr>
          <w:rFonts w:ascii="Arial" w:hAnsi="Arial" w:cs="Arial"/>
          <w:b/>
          <w:sz w:val="28"/>
          <w:szCs w:val="28"/>
          <w:u w:val="single"/>
        </w:rPr>
        <w:t>LA MESURE DE LA PERFORMANCE</w:t>
      </w:r>
    </w:p>
    <w:p w14:paraId="5168CC58" w14:textId="4FEE4613" w:rsidR="00D150C5" w:rsidRDefault="00BB0F9F" w:rsidP="00F93411">
      <w:pPr>
        <w:jc w:val="both"/>
        <w:rPr>
          <w:rFonts w:ascii="Arial" w:hAnsi="Arial" w:cs="Arial"/>
          <w:sz w:val="24"/>
          <w:szCs w:val="24"/>
        </w:rPr>
      </w:pPr>
      <w:r w:rsidRPr="00BB0F9F">
        <w:rPr>
          <w:rFonts w:ascii="Arial" w:hAnsi="Arial" w:cs="Arial"/>
          <w:sz w:val="24"/>
          <w:szCs w:val="24"/>
        </w:rPr>
        <w:t xml:space="preserve">Conformément aux principes de l'accord, les critères de performance de la </w:t>
      </w:r>
      <w:r w:rsidR="00441EFB">
        <w:rPr>
          <w:rFonts w:ascii="Arial" w:hAnsi="Arial" w:cs="Arial"/>
          <w:sz w:val="24"/>
          <w:szCs w:val="24"/>
        </w:rPr>
        <w:t>b</w:t>
      </w:r>
      <w:r w:rsidRPr="00BB0F9F">
        <w:rPr>
          <w:rFonts w:ascii="Arial" w:hAnsi="Arial" w:cs="Arial"/>
          <w:sz w:val="24"/>
          <w:szCs w:val="24"/>
        </w:rPr>
        <w:t xml:space="preserve">ranche Famille déterminant le calcul de l’intéressement </w:t>
      </w:r>
      <w:r w:rsidRPr="00505B83">
        <w:rPr>
          <w:rFonts w:ascii="Arial" w:hAnsi="Arial" w:cs="Arial"/>
          <w:sz w:val="24"/>
          <w:szCs w:val="24"/>
        </w:rPr>
        <w:t>découlent des objectifs fixés par la Convention d’objectifs et de gestion.</w:t>
      </w:r>
    </w:p>
    <w:p w14:paraId="15AB9B05" w14:textId="77777777" w:rsidR="00DC0DD5" w:rsidRDefault="00020CD2" w:rsidP="00F93411">
      <w:pPr>
        <w:jc w:val="both"/>
        <w:rPr>
          <w:rFonts w:ascii="Arial" w:hAnsi="Arial" w:cs="Arial"/>
          <w:sz w:val="24"/>
          <w:szCs w:val="24"/>
        </w:rPr>
      </w:pPr>
      <w:r w:rsidRPr="00020CD2">
        <w:rPr>
          <w:rFonts w:ascii="Arial" w:hAnsi="Arial" w:cs="Arial"/>
          <w:sz w:val="24"/>
          <w:szCs w:val="24"/>
        </w:rPr>
        <w:t xml:space="preserve">La mesure de la performance intègrera – sous forme de neutralisations de périodes et/ou d’abaissements proratisés des objectifs – les impacts de la période d’état d’urgence sanitaire lorsque celle-ci aura rendu impossible la réalisation de tout ou partie des activités contribuant à l’atteinte de ces mêmes objectifs. </w:t>
      </w:r>
    </w:p>
    <w:p w14:paraId="3C741E2A" w14:textId="3DC04F36" w:rsidR="00D150C5" w:rsidRDefault="00D150C5" w:rsidP="00F93411">
      <w:pPr>
        <w:jc w:val="both"/>
        <w:rPr>
          <w:rFonts w:ascii="Arial" w:hAnsi="Arial" w:cs="Arial"/>
          <w:sz w:val="24"/>
          <w:szCs w:val="24"/>
        </w:rPr>
      </w:pPr>
      <w:r>
        <w:rPr>
          <w:rFonts w:ascii="Arial" w:hAnsi="Arial" w:cs="Arial"/>
          <w:sz w:val="24"/>
          <w:szCs w:val="24"/>
        </w:rPr>
        <w:br w:type="page"/>
      </w:r>
    </w:p>
    <w:p w14:paraId="47A5EF83" w14:textId="77777777" w:rsidR="00DC0DD5" w:rsidRDefault="00DC0DD5" w:rsidP="00DC0DD5">
      <w:pPr>
        <w:pStyle w:val="Paragraphedeliste"/>
        <w:ind w:left="765"/>
        <w:jc w:val="both"/>
        <w:rPr>
          <w:rFonts w:ascii="Arial" w:hAnsi="Arial" w:cs="Arial"/>
          <w:b/>
          <w:sz w:val="24"/>
          <w:szCs w:val="24"/>
          <w:u w:val="single"/>
        </w:rPr>
      </w:pPr>
    </w:p>
    <w:p w14:paraId="5D52DE8D" w14:textId="7366BE78" w:rsidR="005561CB" w:rsidRPr="00622602" w:rsidRDefault="005561CB" w:rsidP="005561CB">
      <w:pPr>
        <w:pStyle w:val="Paragraphedeliste"/>
        <w:numPr>
          <w:ilvl w:val="1"/>
          <w:numId w:val="3"/>
        </w:numPr>
        <w:jc w:val="both"/>
        <w:rPr>
          <w:rFonts w:ascii="Arial" w:hAnsi="Arial" w:cs="Arial"/>
          <w:b/>
          <w:sz w:val="24"/>
          <w:szCs w:val="24"/>
          <w:u w:val="single"/>
        </w:rPr>
      </w:pPr>
      <w:r w:rsidRPr="00622602">
        <w:rPr>
          <w:rFonts w:ascii="Arial" w:hAnsi="Arial" w:cs="Arial"/>
          <w:b/>
          <w:sz w:val="24"/>
          <w:szCs w:val="24"/>
          <w:u w:val="single"/>
        </w:rPr>
        <w:t xml:space="preserve">Les Indicateurs </w:t>
      </w:r>
      <w:r w:rsidR="00522B30" w:rsidRPr="00622602">
        <w:rPr>
          <w:rFonts w:ascii="Arial" w:hAnsi="Arial" w:cs="Arial"/>
          <w:b/>
          <w:sz w:val="24"/>
          <w:szCs w:val="24"/>
          <w:u w:val="single"/>
        </w:rPr>
        <w:t>de la part national</w:t>
      </w:r>
      <w:r w:rsidR="00544674">
        <w:rPr>
          <w:rFonts w:ascii="Arial" w:hAnsi="Arial" w:cs="Arial"/>
          <w:b/>
          <w:sz w:val="24"/>
          <w:szCs w:val="24"/>
          <w:u w:val="single"/>
        </w:rPr>
        <w:t>e</w:t>
      </w:r>
      <w:r w:rsidR="00522B30" w:rsidRPr="00622602">
        <w:rPr>
          <w:rFonts w:ascii="Arial" w:hAnsi="Arial" w:cs="Arial"/>
          <w:b/>
          <w:sz w:val="24"/>
          <w:szCs w:val="24"/>
          <w:u w:val="single"/>
        </w:rPr>
        <w:t xml:space="preserve"> d’intéressement</w:t>
      </w:r>
    </w:p>
    <w:p w14:paraId="4F30BBF6" w14:textId="77777777" w:rsidR="00522B30" w:rsidRPr="00687429" w:rsidRDefault="00BB0F9F" w:rsidP="00522B30">
      <w:pPr>
        <w:jc w:val="both"/>
        <w:rPr>
          <w:rFonts w:ascii="Arial" w:hAnsi="Arial" w:cs="Arial"/>
          <w:sz w:val="24"/>
          <w:szCs w:val="24"/>
          <w:u w:val="single"/>
        </w:rPr>
      </w:pPr>
      <w:r w:rsidRPr="00687429">
        <w:rPr>
          <w:rFonts w:ascii="Arial" w:hAnsi="Arial" w:cs="Arial"/>
          <w:sz w:val="24"/>
          <w:szCs w:val="24"/>
          <w:u w:val="single"/>
        </w:rPr>
        <w:t>Les indicateurs associés à l'amélioration du service</w:t>
      </w:r>
    </w:p>
    <w:p w14:paraId="1BA7A60F" w14:textId="787FCCA5" w:rsidR="00BB0F9F" w:rsidRPr="00DC28BC" w:rsidRDefault="003B0936" w:rsidP="00BB0F9F">
      <w:pPr>
        <w:jc w:val="both"/>
        <w:rPr>
          <w:rFonts w:ascii="Arial" w:hAnsi="Arial" w:cs="Arial"/>
          <w:sz w:val="24"/>
          <w:szCs w:val="24"/>
        </w:rPr>
      </w:pPr>
      <w:r w:rsidRPr="00DC28BC">
        <w:rPr>
          <w:rFonts w:ascii="Arial" w:hAnsi="Arial" w:cs="Arial"/>
          <w:sz w:val="24"/>
          <w:szCs w:val="24"/>
        </w:rPr>
        <w:t xml:space="preserve">Trois </w:t>
      </w:r>
      <w:r w:rsidR="00BB0F9F" w:rsidRPr="00DC28BC">
        <w:rPr>
          <w:rFonts w:ascii="Arial" w:hAnsi="Arial" w:cs="Arial"/>
          <w:sz w:val="24"/>
          <w:szCs w:val="24"/>
        </w:rPr>
        <w:t>indicateurs sont associés à l’amélioration du service à l’allocataire :</w:t>
      </w:r>
    </w:p>
    <w:p w14:paraId="422170F0" w14:textId="7D5C6AB4" w:rsidR="00200E62" w:rsidRPr="00DC28BC" w:rsidRDefault="00200E62" w:rsidP="00200E62">
      <w:pPr>
        <w:pStyle w:val="Paragraphedeliste"/>
        <w:jc w:val="both"/>
        <w:rPr>
          <w:rFonts w:ascii="Arial" w:hAnsi="Arial" w:cs="Arial"/>
          <w:sz w:val="24"/>
          <w:szCs w:val="24"/>
        </w:rPr>
      </w:pPr>
    </w:p>
    <w:p w14:paraId="249B918A" w14:textId="299EB68A" w:rsidR="004D12AF" w:rsidRPr="00DC28BC" w:rsidRDefault="004D12AF" w:rsidP="004D12AF">
      <w:pPr>
        <w:pStyle w:val="Paragraphedeliste"/>
        <w:numPr>
          <w:ilvl w:val="0"/>
          <w:numId w:val="18"/>
        </w:numPr>
        <w:jc w:val="both"/>
        <w:rPr>
          <w:rFonts w:ascii="Arial" w:hAnsi="Arial" w:cs="Arial"/>
          <w:sz w:val="24"/>
          <w:szCs w:val="24"/>
        </w:rPr>
      </w:pPr>
      <w:r w:rsidRPr="00DC28BC">
        <w:rPr>
          <w:rFonts w:ascii="Arial" w:hAnsi="Arial" w:cs="Arial"/>
          <w:sz w:val="24"/>
          <w:szCs w:val="24"/>
        </w:rPr>
        <w:t xml:space="preserve">Le délai moyen de démarche des </w:t>
      </w:r>
      <w:r w:rsidR="0070153F" w:rsidRPr="00DC28BC">
        <w:rPr>
          <w:rFonts w:ascii="Arial" w:hAnsi="Arial" w:cs="Arial"/>
          <w:sz w:val="24"/>
          <w:szCs w:val="24"/>
        </w:rPr>
        <w:t>prestations légales</w:t>
      </w:r>
      <w:r w:rsidRPr="00DC28BC">
        <w:rPr>
          <w:rFonts w:ascii="Arial" w:hAnsi="Arial" w:cs="Arial"/>
          <w:sz w:val="24"/>
          <w:szCs w:val="24"/>
        </w:rPr>
        <w:t xml:space="preserve"> dans un délai inférieur à</w:t>
      </w:r>
      <w:r w:rsidR="0070153F" w:rsidRPr="00DC28BC">
        <w:rPr>
          <w:rFonts w:ascii="Arial" w:hAnsi="Arial" w:cs="Arial"/>
          <w:sz w:val="24"/>
          <w:szCs w:val="24"/>
        </w:rPr>
        <w:t xml:space="preserve"> </w:t>
      </w:r>
      <w:r w:rsidR="00EE7B41" w:rsidRPr="00EE7B41">
        <w:rPr>
          <w:rFonts w:ascii="Arial" w:hAnsi="Arial" w:cs="Arial"/>
          <w:dstrike/>
          <w:sz w:val="24"/>
          <w:szCs w:val="24"/>
        </w:rPr>
        <w:t>16,5 jours</w:t>
      </w:r>
      <w:r w:rsidR="00EE7B41" w:rsidRPr="00EE7B41">
        <w:rPr>
          <w:rFonts w:ascii="Arial" w:hAnsi="Arial" w:cs="Arial"/>
          <w:sz w:val="24"/>
          <w:szCs w:val="24"/>
        </w:rPr>
        <w:t xml:space="preserve"> </w:t>
      </w:r>
      <w:r w:rsidR="00EC2C40" w:rsidRPr="00EE7B41">
        <w:rPr>
          <w:rFonts w:ascii="Arial" w:hAnsi="Arial" w:cs="Arial"/>
          <w:sz w:val="24"/>
          <w:szCs w:val="24"/>
          <w:highlight w:val="cyan"/>
        </w:rPr>
        <w:t>16 jours</w:t>
      </w:r>
      <w:r w:rsidRPr="00DC28BC">
        <w:rPr>
          <w:rFonts w:ascii="Arial" w:hAnsi="Arial" w:cs="Arial"/>
          <w:sz w:val="24"/>
          <w:szCs w:val="24"/>
        </w:rPr>
        <w:t>. La note affectée au calcul de la prime est dépendante du niveau atteint sur cet indicateur</w:t>
      </w:r>
      <w:r w:rsidR="00DC40CE" w:rsidRPr="00DC28BC">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4D12AF" w:rsidRPr="00DC28BC" w14:paraId="31976CC4" w14:textId="77777777" w:rsidTr="00F93411">
        <w:trPr>
          <w:trHeight w:val="70"/>
          <w:jc w:val="center"/>
        </w:trPr>
        <w:tc>
          <w:tcPr>
            <w:tcW w:w="4644" w:type="dxa"/>
            <w:shd w:val="clear" w:color="auto" w:fill="auto"/>
          </w:tcPr>
          <w:p w14:paraId="7F2B132D" w14:textId="1E29BCEF" w:rsidR="004D12AF" w:rsidRPr="00DC28BC" w:rsidRDefault="000B668D" w:rsidP="00F93411">
            <w:pPr>
              <w:tabs>
                <w:tab w:val="num" w:pos="362"/>
              </w:tabs>
              <w:spacing w:after="0" w:line="240" w:lineRule="auto"/>
              <w:jc w:val="center"/>
              <w:rPr>
                <w:rFonts w:ascii="Arial" w:eastAsia="Times New Roman" w:hAnsi="Arial" w:cs="Arial"/>
                <w:b/>
                <w:bCs/>
                <w:spacing w:val="-12"/>
                <w:sz w:val="24"/>
                <w:szCs w:val="24"/>
                <w:lang w:eastAsia="fr-FR"/>
              </w:rPr>
            </w:pPr>
            <w:r w:rsidRPr="00DC28BC">
              <w:rPr>
                <w:rFonts w:ascii="Arial" w:eastAsia="Times New Roman" w:hAnsi="Arial" w:cs="Arial"/>
                <w:b/>
                <w:bCs/>
                <w:spacing w:val="-12"/>
                <w:sz w:val="24"/>
                <w:szCs w:val="24"/>
                <w:lang w:eastAsia="fr-FR"/>
              </w:rPr>
              <w:t>Délai en jours</w:t>
            </w:r>
            <w:r w:rsidR="004D12AF" w:rsidRPr="00DC28BC">
              <w:rPr>
                <w:rFonts w:ascii="Arial" w:eastAsia="Times New Roman" w:hAnsi="Arial" w:cs="Arial"/>
                <w:b/>
                <w:bCs/>
                <w:spacing w:val="-12"/>
                <w:sz w:val="24"/>
                <w:szCs w:val="24"/>
                <w:lang w:eastAsia="fr-FR"/>
              </w:rPr>
              <w:t xml:space="preserve"> </w:t>
            </w:r>
          </w:p>
        </w:tc>
        <w:tc>
          <w:tcPr>
            <w:tcW w:w="4642" w:type="dxa"/>
            <w:shd w:val="clear" w:color="auto" w:fill="auto"/>
          </w:tcPr>
          <w:p w14:paraId="328BA075" w14:textId="77777777" w:rsidR="004D12AF" w:rsidRPr="00DC28BC" w:rsidRDefault="004D12AF" w:rsidP="00F93411">
            <w:pPr>
              <w:tabs>
                <w:tab w:val="num" w:pos="362"/>
              </w:tabs>
              <w:spacing w:after="0" w:line="240" w:lineRule="auto"/>
              <w:jc w:val="center"/>
              <w:rPr>
                <w:rFonts w:ascii="Arial" w:eastAsia="Times New Roman" w:hAnsi="Arial" w:cs="Arial"/>
                <w:b/>
                <w:bCs/>
                <w:spacing w:val="-12"/>
                <w:sz w:val="24"/>
                <w:szCs w:val="24"/>
                <w:lang w:eastAsia="fr-FR"/>
              </w:rPr>
            </w:pPr>
            <w:r w:rsidRPr="00DC28BC">
              <w:rPr>
                <w:rFonts w:ascii="Arial" w:eastAsia="Times New Roman" w:hAnsi="Arial" w:cs="Arial"/>
                <w:b/>
                <w:bCs/>
                <w:spacing w:val="-12"/>
                <w:sz w:val="24"/>
                <w:szCs w:val="24"/>
                <w:lang w:eastAsia="fr-FR"/>
              </w:rPr>
              <w:t>Note</w:t>
            </w:r>
          </w:p>
        </w:tc>
      </w:tr>
      <w:tr w:rsidR="004D12AF" w:rsidRPr="006C25E1" w14:paraId="04A54CED" w14:textId="77777777" w:rsidTr="00F93411">
        <w:trPr>
          <w:jc w:val="center"/>
        </w:trPr>
        <w:tc>
          <w:tcPr>
            <w:tcW w:w="4644" w:type="dxa"/>
            <w:shd w:val="clear" w:color="auto" w:fill="auto"/>
          </w:tcPr>
          <w:p w14:paraId="193460E4" w14:textId="26DDCF88" w:rsidR="004D12AF" w:rsidRPr="009019AF" w:rsidRDefault="004C6BFD" w:rsidP="00F93411">
            <w:pPr>
              <w:tabs>
                <w:tab w:val="num" w:pos="362"/>
              </w:tabs>
              <w:spacing w:after="0" w:line="240" w:lineRule="auto"/>
              <w:jc w:val="center"/>
              <w:rPr>
                <w:rFonts w:ascii="Arial" w:eastAsia="Times New Roman" w:hAnsi="Arial" w:cs="Arial"/>
                <w:spacing w:val="-12"/>
                <w:sz w:val="24"/>
                <w:szCs w:val="24"/>
                <w:lang w:eastAsia="fr-FR"/>
              </w:rPr>
            </w:pPr>
            <w:r w:rsidRPr="009019AF">
              <w:rPr>
                <w:rFonts w:ascii="Arial" w:eastAsia="Times New Roman" w:hAnsi="Arial" w:cs="Arial"/>
                <w:spacing w:val="-12"/>
                <w:sz w:val="24"/>
                <w:szCs w:val="24"/>
                <w:lang w:eastAsia="fr-FR"/>
              </w:rPr>
              <w:t>&gt; 19 jours</w:t>
            </w:r>
            <w:r w:rsidR="00EE7B41" w:rsidRPr="009019AF">
              <w:rPr>
                <w:rFonts w:ascii="Arial" w:eastAsia="Times New Roman" w:hAnsi="Arial" w:cs="Arial"/>
                <w:spacing w:val="-12"/>
                <w:sz w:val="24"/>
                <w:szCs w:val="24"/>
                <w:lang w:eastAsia="fr-FR"/>
              </w:rPr>
              <w:t xml:space="preserve"> </w:t>
            </w:r>
          </w:p>
        </w:tc>
        <w:tc>
          <w:tcPr>
            <w:tcW w:w="4642" w:type="dxa"/>
            <w:shd w:val="clear" w:color="auto" w:fill="auto"/>
          </w:tcPr>
          <w:p w14:paraId="0975BB76" w14:textId="77777777" w:rsidR="004D12AF" w:rsidRPr="006C25E1" w:rsidRDefault="004D12AF" w:rsidP="00F93411">
            <w:pPr>
              <w:tabs>
                <w:tab w:val="num" w:pos="362"/>
              </w:tabs>
              <w:spacing w:after="0" w:line="240" w:lineRule="auto"/>
              <w:jc w:val="center"/>
              <w:rPr>
                <w:rFonts w:ascii="Arial" w:eastAsia="Times New Roman" w:hAnsi="Arial" w:cs="Arial"/>
                <w:spacing w:val="-12"/>
                <w:sz w:val="24"/>
                <w:szCs w:val="24"/>
                <w:lang w:eastAsia="fr-FR"/>
              </w:rPr>
            </w:pPr>
            <w:r w:rsidRPr="00DC28BC">
              <w:rPr>
                <w:rFonts w:ascii="Arial" w:eastAsia="Times New Roman" w:hAnsi="Arial" w:cs="Arial"/>
                <w:spacing w:val="-12"/>
                <w:sz w:val="24"/>
                <w:szCs w:val="24"/>
                <w:lang w:eastAsia="fr-FR"/>
              </w:rPr>
              <w:t>0</w:t>
            </w:r>
          </w:p>
        </w:tc>
      </w:tr>
      <w:tr w:rsidR="004D12AF" w:rsidRPr="006C25E1" w14:paraId="7DE6165A" w14:textId="77777777" w:rsidTr="00F93411">
        <w:trPr>
          <w:jc w:val="center"/>
        </w:trPr>
        <w:tc>
          <w:tcPr>
            <w:tcW w:w="4644" w:type="dxa"/>
            <w:shd w:val="clear" w:color="auto" w:fill="auto"/>
          </w:tcPr>
          <w:p w14:paraId="5484D645" w14:textId="3BFADA78" w:rsidR="004D12AF" w:rsidRPr="009019AF" w:rsidRDefault="00727917" w:rsidP="00F93411">
            <w:pPr>
              <w:tabs>
                <w:tab w:val="num" w:pos="362"/>
              </w:tabs>
              <w:spacing w:after="0" w:line="240" w:lineRule="auto"/>
              <w:jc w:val="center"/>
              <w:rPr>
                <w:rFonts w:ascii="Arial" w:eastAsia="Times New Roman" w:hAnsi="Arial" w:cs="Arial"/>
                <w:spacing w:val="-12"/>
                <w:sz w:val="24"/>
                <w:szCs w:val="24"/>
                <w:lang w:eastAsia="fr-FR"/>
              </w:rPr>
            </w:pPr>
            <w:r w:rsidRPr="009019AF">
              <w:rPr>
                <w:rFonts w:ascii="Arial" w:eastAsia="Times New Roman" w:hAnsi="Arial" w:cs="Arial"/>
                <w:spacing w:val="-12"/>
                <w:sz w:val="24"/>
                <w:szCs w:val="24"/>
                <w:lang w:eastAsia="fr-FR"/>
              </w:rPr>
              <w:t>&gt; 1</w:t>
            </w:r>
            <w:r w:rsidR="007F2466" w:rsidRPr="009019AF">
              <w:rPr>
                <w:rFonts w:ascii="Arial" w:eastAsia="Times New Roman" w:hAnsi="Arial" w:cs="Arial"/>
                <w:spacing w:val="-12"/>
                <w:sz w:val="24"/>
                <w:szCs w:val="24"/>
                <w:lang w:eastAsia="fr-FR"/>
              </w:rPr>
              <w:t>8</w:t>
            </w:r>
            <w:r w:rsidRPr="009019AF">
              <w:rPr>
                <w:rFonts w:ascii="Arial" w:eastAsia="Times New Roman" w:hAnsi="Arial" w:cs="Arial"/>
                <w:spacing w:val="-12"/>
                <w:sz w:val="24"/>
                <w:szCs w:val="24"/>
                <w:lang w:eastAsia="fr-FR"/>
              </w:rPr>
              <w:t xml:space="preserve"> jours ≤ </w:t>
            </w:r>
            <w:r w:rsidR="007F2466" w:rsidRPr="009019AF">
              <w:rPr>
                <w:rFonts w:ascii="Arial" w:eastAsia="Times New Roman" w:hAnsi="Arial" w:cs="Arial"/>
                <w:spacing w:val="-12"/>
                <w:sz w:val="24"/>
                <w:szCs w:val="24"/>
                <w:lang w:eastAsia="fr-FR"/>
              </w:rPr>
              <w:t>19</w:t>
            </w:r>
            <w:r w:rsidRPr="009019AF">
              <w:rPr>
                <w:rFonts w:ascii="Arial" w:eastAsia="Times New Roman" w:hAnsi="Arial" w:cs="Arial"/>
                <w:spacing w:val="-12"/>
                <w:sz w:val="24"/>
                <w:szCs w:val="24"/>
                <w:lang w:eastAsia="fr-FR"/>
              </w:rPr>
              <w:t xml:space="preserve"> jours</w:t>
            </w:r>
            <w:r w:rsidR="00EE7B41" w:rsidRPr="009019AF">
              <w:rPr>
                <w:rFonts w:ascii="Arial" w:eastAsia="Times New Roman" w:hAnsi="Arial" w:cs="Arial"/>
                <w:spacing w:val="-12"/>
                <w:sz w:val="24"/>
                <w:szCs w:val="24"/>
                <w:lang w:eastAsia="fr-FR"/>
              </w:rPr>
              <w:t xml:space="preserve"> </w:t>
            </w:r>
          </w:p>
        </w:tc>
        <w:tc>
          <w:tcPr>
            <w:tcW w:w="4642" w:type="dxa"/>
            <w:shd w:val="clear" w:color="auto" w:fill="auto"/>
          </w:tcPr>
          <w:p w14:paraId="071CFB6C" w14:textId="77777777" w:rsidR="004D12AF" w:rsidRPr="006C25E1" w:rsidRDefault="004D12AF" w:rsidP="00F93411">
            <w:pPr>
              <w:tabs>
                <w:tab w:val="num" w:pos="362"/>
              </w:tabs>
              <w:spacing w:after="0" w:line="240" w:lineRule="auto"/>
              <w:jc w:val="center"/>
              <w:rPr>
                <w:rFonts w:ascii="Arial" w:eastAsia="Times New Roman" w:hAnsi="Arial" w:cs="Arial"/>
                <w:spacing w:val="-12"/>
                <w:sz w:val="24"/>
                <w:szCs w:val="24"/>
                <w:lang w:eastAsia="fr-FR"/>
              </w:rPr>
            </w:pPr>
            <w:r w:rsidRPr="006C25E1">
              <w:rPr>
                <w:rFonts w:ascii="Arial" w:eastAsia="Times New Roman" w:hAnsi="Arial" w:cs="Arial"/>
                <w:spacing w:val="-12"/>
                <w:sz w:val="24"/>
                <w:szCs w:val="24"/>
                <w:lang w:eastAsia="fr-FR"/>
              </w:rPr>
              <w:t>2</w:t>
            </w:r>
          </w:p>
        </w:tc>
      </w:tr>
      <w:tr w:rsidR="004D12AF" w:rsidRPr="006C25E1" w14:paraId="76FF30CC" w14:textId="77777777" w:rsidTr="00F93411">
        <w:trPr>
          <w:jc w:val="center"/>
        </w:trPr>
        <w:tc>
          <w:tcPr>
            <w:tcW w:w="4644" w:type="dxa"/>
            <w:shd w:val="clear" w:color="auto" w:fill="auto"/>
          </w:tcPr>
          <w:p w14:paraId="7EF47CC4" w14:textId="1FB9785E" w:rsidR="004D12AF" w:rsidRPr="00DC28BC" w:rsidRDefault="005C0A73" w:rsidP="00F93411">
            <w:pPr>
              <w:tabs>
                <w:tab w:val="num" w:pos="362"/>
              </w:tabs>
              <w:spacing w:after="0" w:line="240" w:lineRule="auto"/>
              <w:jc w:val="center"/>
              <w:rPr>
                <w:rFonts w:ascii="Arial" w:eastAsia="Times New Roman" w:hAnsi="Arial" w:cs="Arial"/>
                <w:spacing w:val="-12"/>
                <w:sz w:val="24"/>
                <w:szCs w:val="24"/>
                <w:lang w:eastAsia="fr-FR"/>
              </w:rPr>
            </w:pPr>
            <w:r w:rsidRPr="00EE7B41">
              <w:rPr>
                <w:rFonts w:ascii="Arial" w:eastAsia="Times New Roman" w:hAnsi="Arial" w:cs="Arial"/>
                <w:dstrike/>
                <w:spacing w:val="-12"/>
                <w:sz w:val="24"/>
                <w:szCs w:val="24"/>
                <w:lang w:eastAsia="fr-FR"/>
              </w:rPr>
              <w:t>&gt; 16,5 jours ≤ 1</w:t>
            </w:r>
            <w:r w:rsidR="007F2466" w:rsidRPr="00EE7B41">
              <w:rPr>
                <w:rFonts w:ascii="Arial" w:eastAsia="Times New Roman" w:hAnsi="Arial" w:cs="Arial"/>
                <w:dstrike/>
                <w:spacing w:val="-12"/>
                <w:sz w:val="24"/>
                <w:szCs w:val="24"/>
                <w:lang w:eastAsia="fr-FR"/>
              </w:rPr>
              <w:t>8</w:t>
            </w:r>
            <w:r w:rsidRPr="00EE7B41">
              <w:rPr>
                <w:rFonts w:ascii="Arial" w:eastAsia="Times New Roman" w:hAnsi="Arial" w:cs="Arial"/>
                <w:dstrike/>
                <w:spacing w:val="-12"/>
                <w:sz w:val="24"/>
                <w:szCs w:val="24"/>
                <w:lang w:eastAsia="fr-FR"/>
              </w:rPr>
              <w:t xml:space="preserve"> jours</w:t>
            </w:r>
            <w:r w:rsidR="00EE7B41">
              <w:rPr>
                <w:rFonts w:ascii="Arial" w:eastAsia="Times New Roman" w:hAnsi="Arial" w:cs="Arial"/>
                <w:spacing w:val="-12"/>
                <w:sz w:val="24"/>
                <w:szCs w:val="24"/>
                <w:lang w:eastAsia="fr-FR"/>
              </w:rPr>
              <w:t xml:space="preserve"> </w:t>
            </w:r>
            <w:r w:rsidR="00EE7B41" w:rsidRPr="00EE7B41">
              <w:rPr>
                <w:rFonts w:ascii="Arial" w:eastAsia="Times New Roman" w:hAnsi="Arial" w:cs="Arial"/>
                <w:spacing w:val="-12"/>
                <w:sz w:val="24"/>
                <w:szCs w:val="24"/>
                <w:highlight w:val="cyan"/>
                <w:lang w:eastAsia="fr-FR"/>
              </w:rPr>
              <w:t>&gt; 16 jours ≤ 1</w:t>
            </w:r>
            <w:r w:rsidR="009019AF">
              <w:rPr>
                <w:rFonts w:ascii="Arial" w:eastAsia="Times New Roman" w:hAnsi="Arial" w:cs="Arial"/>
                <w:spacing w:val="-12"/>
                <w:sz w:val="24"/>
                <w:szCs w:val="24"/>
                <w:highlight w:val="cyan"/>
                <w:lang w:eastAsia="fr-FR"/>
              </w:rPr>
              <w:t>8</w:t>
            </w:r>
            <w:r w:rsidR="00EE7B41" w:rsidRPr="00EE7B41">
              <w:rPr>
                <w:rFonts w:ascii="Arial" w:eastAsia="Times New Roman" w:hAnsi="Arial" w:cs="Arial"/>
                <w:spacing w:val="-12"/>
                <w:sz w:val="24"/>
                <w:szCs w:val="24"/>
                <w:highlight w:val="cyan"/>
                <w:lang w:eastAsia="fr-FR"/>
              </w:rPr>
              <w:t xml:space="preserve"> jours</w:t>
            </w:r>
          </w:p>
        </w:tc>
        <w:tc>
          <w:tcPr>
            <w:tcW w:w="4642" w:type="dxa"/>
            <w:shd w:val="clear" w:color="auto" w:fill="auto"/>
          </w:tcPr>
          <w:p w14:paraId="046377FF" w14:textId="77777777" w:rsidR="004D12AF" w:rsidRPr="006C25E1" w:rsidRDefault="004D12AF" w:rsidP="00F93411">
            <w:pPr>
              <w:tabs>
                <w:tab w:val="num" w:pos="362"/>
              </w:tabs>
              <w:spacing w:after="0" w:line="240" w:lineRule="auto"/>
              <w:jc w:val="center"/>
              <w:rPr>
                <w:rFonts w:ascii="Arial" w:eastAsia="Times New Roman" w:hAnsi="Arial" w:cs="Arial"/>
                <w:spacing w:val="-12"/>
                <w:sz w:val="24"/>
                <w:szCs w:val="24"/>
                <w:lang w:eastAsia="fr-FR"/>
              </w:rPr>
            </w:pPr>
            <w:r w:rsidRPr="006C25E1">
              <w:rPr>
                <w:rFonts w:ascii="Arial" w:eastAsia="Times New Roman" w:hAnsi="Arial" w:cs="Arial"/>
                <w:spacing w:val="-12"/>
                <w:sz w:val="24"/>
                <w:szCs w:val="24"/>
                <w:lang w:eastAsia="fr-FR"/>
              </w:rPr>
              <w:t>4</w:t>
            </w:r>
          </w:p>
        </w:tc>
      </w:tr>
      <w:tr w:rsidR="004D12AF" w:rsidRPr="00006533" w14:paraId="73953C89" w14:textId="77777777" w:rsidTr="00F93411">
        <w:trPr>
          <w:jc w:val="center"/>
        </w:trPr>
        <w:tc>
          <w:tcPr>
            <w:tcW w:w="4644" w:type="dxa"/>
            <w:shd w:val="clear" w:color="auto" w:fill="auto"/>
          </w:tcPr>
          <w:p w14:paraId="37000708" w14:textId="49694450" w:rsidR="004D12AF" w:rsidRPr="00DC28BC" w:rsidRDefault="004D12AF" w:rsidP="00F93411">
            <w:pPr>
              <w:tabs>
                <w:tab w:val="num" w:pos="362"/>
              </w:tabs>
              <w:spacing w:after="0" w:line="240" w:lineRule="auto"/>
              <w:jc w:val="center"/>
              <w:rPr>
                <w:rFonts w:ascii="Arial" w:eastAsia="Times New Roman" w:hAnsi="Arial" w:cs="Arial"/>
                <w:spacing w:val="-12"/>
                <w:sz w:val="24"/>
                <w:szCs w:val="24"/>
                <w:lang w:eastAsia="fr-FR"/>
              </w:rPr>
            </w:pPr>
            <w:r w:rsidRPr="00EE7B41">
              <w:rPr>
                <w:rFonts w:ascii="Arial" w:eastAsia="Times New Roman" w:hAnsi="Arial" w:cs="Arial"/>
                <w:dstrike/>
                <w:spacing w:val="-12"/>
                <w:sz w:val="24"/>
                <w:szCs w:val="24"/>
                <w:lang w:eastAsia="fr-FR"/>
              </w:rPr>
              <w:t xml:space="preserve">≤ </w:t>
            </w:r>
            <w:r w:rsidR="005C0A73" w:rsidRPr="00EE7B41">
              <w:rPr>
                <w:rFonts w:ascii="Arial" w:eastAsia="Times New Roman" w:hAnsi="Arial" w:cs="Arial"/>
                <w:dstrike/>
                <w:spacing w:val="-12"/>
                <w:sz w:val="24"/>
                <w:szCs w:val="24"/>
                <w:lang w:eastAsia="fr-FR"/>
              </w:rPr>
              <w:t>16,5 jours</w:t>
            </w:r>
            <w:r w:rsidR="00EE7B41">
              <w:rPr>
                <w:rFonts w:ascii="Arial" w:eastAsia="Times New Roman" w:hAnsi="Arial" w:cs="Arial"/>
                <w:spacing w:val="-12"/>
                <w:sz w:val="24"/>
                <w:szCs w:val="24"/>
                <w:lang w:eastAsia="fr-FR"/>
              </w:rPr>
              <w:t xml:space="preserve"> </w:t>
            </w:r>
            <w:r w:rsidR="00EE7B41" w:rsidRPr="00EE7B41">
              <w:rPr>
                <w:rFonts w:ascii="Arial" w:eastAsia="Times New Roman" w:hAnsi="Arial" w:cs="Arial"/>
                <w:spacing w:val="-12"/>
                <w:sz w:val="24"/>
                <w:szCs w:val="24"/>
                <w:highlight w:val="cyan"/>
                <w:lang w:eastAsia="fr-FR"/>
              </w:rPr>
              <w:t>≤ 16 jours</w:t>
            </w:r>
          </w:p>
        </w:tc>
        <w:tc>
          <w:tcPr>
            <w:tcW w:w="4642" w:type="dxa"/>
            <w:shd w:val="clear" w:color="auto" w:fill="auto"/>
          </w:tcPr>
          <w:p w14:paraId="171AA0BD" w14:textId="77777777" w:rsidR="004D12AF" w:rsidRPr="00B123FF" w:rsidRDefault="004D12AF" w:rsidP="00F93411">
            <w:pPr>
              <w:tabs>
                <w:tab w:val="num" w:pos="362"/>
              </w:tabs>
              <w:spacing w:after="0" w:line="240" w:lineRule="auto"/>
              <w:jc w:val="center"/>
              <w:rPr>
                <w:rFonts w:ascii="Arial" w:eastAsia="Times New Roman" w:hAnsi="Arial" w:cs="Arial"/>
                <w:spacing w:val="-12"/>
                <w:sz w:val="24"/>
                <w:szCs w:val="24"/>
                <w:lang w:eastAsia="fr-FR"/>
              </w:rPr>
            </w:pPr>
            <w:r w:rsidRPr="006C25E1">
              <w:rPr>
                <w:rFonts w:ascii="Arial" w:eastAsia="Times New Roman" w:hAnsi="Arial" w:cs="Arial"/>
                <w:spacing w:val="-12"/>
                <w:sz w:val="24"/>
                <w:szCs w:val="24"/>
                <w:lang w:eastAsia="fr-FR"/>
              </w:rPr>
              <w:t>5</w:t>
            </w:r>
          </w:p>
        </w:tc>
      </w:tr>
    </w:tbl>
    <w:p w14:paraId="3F4057B8" w14:textId="77777777" w:rsidR="004D12AF" w:rsidRDefault="004D12AF" w:rsidP="004D12AF">
      <w:pPr>
        <w:pStyle w:val="Paragraphedeliste"/>
        <w:jc w:val="both"/>
        <w:rPr>
          <w:rFonts w:ascii="Arial" w:hAnsi="Arial" w:cs="Arial"/>
          <w:sz w:val="24"/>
          <w:szCs w:val="24"/>
        </w:rPr>
      </w:pPr>
    </w:p>
    <w:p w14:paraId="5D76760C" w14:textId="77777777" w:rsidR="004D12AF" w:rsidRDefault="004D12AF" w:rsidP="00200E62">
      <w:pPr>
        <w:pStyle w:val="Paragraphedeliste"/>
        <w:jc w:val="both"/>
        <w:rPr>
          <w:rFonts w:ascii="Arial" w:hAnsi="Arial" w:cs="Arial"/>
          <w:sz w:val="24"/>
          <w:szCs w:val="24"/>
        </w:rPr>
      </w:pPr>
    </w:p>
    <w:p w14:paraId="21FEA79D" w14:textId="4F72C590" w:rsidR="00E81C0E" w:rsidRPr="00411FB3" w:rsidRDefault="00085CAE" w:rsidP="00EE7B41">
      <w:pPr>
        <w:pStyle w:val="Paragraphedeliste"/>
        <w:numPr>
          <w:ilvl w:val="0"/>
          <w:numId w:val="18"/>
        </w:numPr>
        <w:jc w:val="both"/>
        <w:rPr>
          <w:rFonts w:ascii="Arial" w:hAnsi="Arial" w:cs="Arial"/>
          <w:sz w:val="24"/>
          <w:szCs w:val="24"/>
        </w:rPr>
      </w:pPr>
      <w:r w:rsidRPr="00411FB3">
        <w:rPr>
          <w:rFonts w:ascii="Arial" w:hAnsi="Arial" w:cs="Arial"/>
          <w:sz w:val="24"/>
          <w:szCs w:val="24"/>
        </w:rPr>
        <w:t>P</w:t>
      </w:r>
      <w:r w:rsidR="00E81C0E" w:rsidRPr="00411FB3">
        <w:rPr>
          <w:rFonts w:ascii="Arial" w:hAnsi="Arial" w:cs="Arial"/>
          <w:sz w:val="24"/>
          <w:szCs w:val="24"/>
        </w:rPr>
        <w:t>roportion des Caf ayant atteint la cible nationale</w:t>
      </w:r>
      <w:r w:rsidR="007C3DD6" w:rsidRPr="00411FB3">
        <w:rPr>
          <w:rFonts w:ascii="Arial" w:hAnsi="Arial" w:cs="Arial"/>
          <w:sz w:val="24"/>
          <w:szCs w:val="24"/>
        </w:rPr>
        <w:t xml:space="preserve"> pour le délai de démarche moyen des prestations légales de</w:t>
      </w:r>
      <w:r w:rsidR="00EE7B41">
        <w:rPr>
          <w:rFonts w:ascii="Arial" w:hAnsi="Arial" w:cs="Arial"/>
          <w:sz w:val="24"/>
          <w:szCs w:val="24"/>
        </w:rPr>
        <w:t xml:space="preserve"> </w:t>
      </w:r>
      <w:r w:rsidR="00EE7B41" w:rsidRPr="00EE7B41">
        <w:rPr>
          <w:rFonts w:ascii="Arial" w:hAnsi="Arial" w:cs="Arial"/>
          <w:dstrike/>
          <w:sz w:val="24"/>
          <w:szCs w:val="24"/>
        </w:rPr>
        <w:t>16,5 jours</w:t>
      </w:r>
      <w:r w:rsidR="007C3DD6" w:rsidRPr="00411FB3">
        <w:rPr>
          <w:rFonts w:ascii="Arial" w:hAnsi="Arial" w:cs="Arial"/>
          <w:sz w:val="24"/>
          <w:szCs w:val="24"/>
        </w:rPr>
        <w:t xml:space="preserve"> </w:t>
      </w:r>
      <w:r w:rsidR="00801984" w:rsidRPr="00EE7B41">
        <w:rPr>
          <w:rFonts w:ascii="Arial" w:hAnsi="Arial" w:cs="Arial"/>
          <w:sz w:val="24"/>
          <w:szCs w:val="24"/>
          <w:highlight w:val="cyan"/>
        </w:rPr>
        <w:t>16 jours</w:t>
      </w:r>
      <w:r w:rsidR="00801984" w:rsidRPr="00411FB3">
        <w:rPr>
          <w:rFonts w:ascii="Arial" w:hAnsi="Arial" w:cs="Arial"/>
          <w:sz w:val="24"/>
          <w:szCs w:val="24"/>
        </w:rPr>
        <w:t xml:space="preserve"> </w:t>
      </w:r>
      <w:r w:rsidR="00E81C0E" w:rsidRPr="00411FB3">
        <w:rPr>
          <w:rFonts w:ascii="Arial" w:hAnsi="Arial" w:cs="Arial"/>
          <w:sz w:val="24"/>
          <w:szCs w:val="24"/>
        </w:rPr>
        <w:t>qui devra être supérieur à 73 %</w:t>
      </w:r>
      <w:r w:rsidR="00DC40CE" w:rsidRPr="00411FB3">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E81C0E" w:rsidRPr="00251504" w14:paraId="423A4B67" w14:textId="77777777" w:rsidTr="00E81C0E">
        <w:trPr>
          <w:jc w:val="center"/>
        </w:trPr>
        <w:tc>
          <w:tcPr>
            <w:tcW w:w="4644" w:type="dxa"/>
            <w:shd w:val="clear" w:color="auto" w:fill="auto"/>
          </w:tcPr>
          <w:p w14:paraId="417106A1" w14:textId="43EC246A" w:rsidR="00E81C0E" w:rsidRPr="00AE6235" w:rsidRDefault="005576F0" w:rsidP="00E81C0E">
            <w:pPr>
              <w:tabs>
                <w:tab w:val="num" w:pos="362"/>
              </w:tabs>
              <w:spacing w:after="0" w:line="240" w:lineRule="auto"/>
              <w:jc w:val="center"/>
              <w:rPr>
                <w:rFonts w:ascii="Arial" w:eastAsia="Times New Roman" w:hAnsi="Arial" w:cs="Arial"/>
                <w:b/>
                <w:bCs/>
                <w:spacing w:val="-12"/>
                <w:sz w:val="24"/>
                <w:szCs w:val="24"/>
                <w:lang w:eastAsia="fr-FR"/>
              </w:rPr>
            </w:pPr>
            <w:r>
              <w:rPr>
                <w:rFonts w:ascii="Arial" w:eastAsia="Times New Roman" w:hAnsi="Arial" w:cs="Arial"/>
                <w:b/>
                <w:bCs/>
                <w:spacing w:val="-12"/>
                <w:sz w:val="24"/>
                <w:szCs w:val="24"/>
                <w:lang w:eastAsia="fr-FR"/>
              </w:rPr>
              <w:t>Taux</w:t>
            </w:r>
          </w:p>
        </w:tc>
        <w:tc>
          <w:tcPr>
            <w:tcW w:w="4642" w:type="dxa"/>
            <w:shd w:val="clear" w:color="auto" w:fill="auto"/>
          </w:tcPr>
          <w:p w14:paraId="28182B1A" w14:textId="77777777" w:rsidR="00E81C0E" w:rsidRPr="00AE6235" w:rsidRDefault="00E81C0E" w:rsidP="00E81C0E">
            <w:pPr>
              <w:tabs>
                <w:tab w:val="num" w:pos="362"/>
              </w:tabs>
              <w:spacing w:after="0" w:line="240" w:lineRule="auto"/>
              <w:jc w:val="center"/>
              <w:rPr>
                <w:rFonts w:ascii="Arial" w:eastAsia="Times New Roman" w:hAnsi="Arial" w:cs="Arial"/>
                <w:b/>
                <w:bCs/>
                <w:spacing w:val="-12"/>
                <w:sz w:val="24"/>
                <w:szCs w:val="24"/>
                <w:lang w:eastAsia="fr-FR"/>
              </w:rPr>
            </w:pPr>
            <w:r w:rsidRPr="00AE6235">
              <w:rPr>
                <w:rFonts w:ascii="Arial" w:eastAsia="Times New Roman" w:hAnsi="Arial" w:cs="Arial"/>
                <w:b/>
                <w:bCs/>
                <w:spacing w:val="-12"/>
                <w:sz w:val="24"/>
                <w:szCs w:val="24"/>
                <w:lang w:eastAsia="fr-FR"/>
              </w:rPr>
              <w:t>Note</w:t>
            </w:r>
          </w:p>
        </w:tc>
      </w:tr>
      <w:tr w:rsidR="00E81C0E" w:rsidRPr="00251504" w14:paraId="1E0627EE" w14:textId="77777777" w:rsidTr="00E81C0E">
        <w:trPr>
          <w:jc w:val="center"/>
        </w:trPr>
        <w:tc>
          <w:tcPr>
            <w:tcW w:w="4644" w:type="dxa"/>
            <w:shd w:val="clear" w:color="auto" w:fill="auto"/>
          </w:tcPr>
          <w:p w14:paraId="516B88C8" w14:textId="77777777" w:rsidR="00E81C0E" w:rsidRPr="00AE6235" w:rsidRDefault="00E81C0E" w:rsidP="00E81C0E">
            <w:pPr>
              <w:pStyle w:val="Paragraphedeliste"/>
              <w:spacing w:after="0" w:line="240" w:lineRule="auto"/>
              <w:ind w:left="85"/>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&lt; 60 %</w:t>
            </w:r>
          </w:p>
        </w:tc>
        <w:tc>
          <w:tcPr>
            <w:tcW w:w="4642" w:type="dxa"/>
            <w:shd w:val="clear" w:color="auto" w:fill="auto"/>
          </w:tcPr>
          <w:p w14:paraId="256B3CBF" w14:textId="77777777" w:rsidR="00E81C0E" w:rsidRPr="00AE6235" w:rsidRDefault="00E81C0E"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0</w:t>
            </w:r>
          </w:p>
        </w:tc>
      </w:tr>
      <w:tr w:rsidR="00E81C0E" w:rsidRPr="00251504" w14:paraId="0FA1669B" w14:textId="77777777" w:rsidTr="00E81C0E">
        <w:trPr>
          <w:jc w:val="center"/>
        </w:trPr>
        <w:tc>
          <w:tcPr>
            <w:tcW w:w="4644" w:type="dxa"/>
            <w:shd w:val="clear" w:color="auto" w:fill="auto"/>
          </w:tcPr>
          <w:p w14:paraId="6D36A64E" w14:textId="77777777" w:rsidR="00E81C0E" w:rsidRPr="00AE6235" w:rsidRDefault="00085E77"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 60%</w:t>
            </w:r>
            <w:r w:rsidR="00E81C0E" w:rsidRPr="00AE6235">
              <w:rPr>
                <w:rFonts w:ascii="Arial" w:eastAsia="Times New Roman" w:hAnsi="Arial" w:cs="Arial"/>
                <w:spacing w:val="-12"/>
                <w:sz w:val="24"/>
                <w:szCs w:val="24"/>
                <w:lang w:eastAsia="fr-FR"/>
              </w:rPr>
              <w:t xml:space="preserve"> &lt; 65% </w:t>
            </w:r>
          </w:p>
        </w:tc>
        <w:tc>
          <w:tcPr>
            <w:tcW w:w="4642" w:type="dxa"/>
            <w:shd w:val="clear" w:color="auto" w:fill="auto"/>
          </w:tcPr>
          <w:p w14:paraId="6496FE29" w14:textId="77777777" w:rsidR="00E81C0E" w:rsidRPr="00AE6235" w:rsidRDefault="00E81C0E"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2</w:t>
            </w:r>
          </w:p>
        </w:tc>
      </w:tr>
      <w:tr w:rsidR="00E81C0E" w:rsidRPr="00251504" w14:paraId="6BB80EEC" w14:textId="77777777" w:rsidTr="00E81C0E">
        <w:trPr>
          <w:jc w:val="center"/>
        </w:trPr>
        <w:tc>
          <w:tcPr>
            <w:tcW w:w="4644" w:type="dxa"/>
            <w:shd w:val="clear" w:color="auto" w:fill="auto"/>
          </w:tcPr>
          <w:p w14:paraId="3DE9F784" w14:textId="77777777" w:rsidR="00E81C0E" w:rsidRPr="00AE6235" w:rsidRDefault="00BC00C2"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 65</w:t>
            </w:r>
            <w:r w:rsidR="00085E77" w:rsidRPr="00AE6235">
              <w:rPr>
                <w:rFonts w:ascii="Arial" w:eastAsia="Times New Roman" w:hAnsi="Arial" w:cs="Arial"/>
                <w:spacing w:val="-12"/>
                <w:sz w:val="24"/>
                <w:szCs w:val="24"/>
                <w:lang w:eastAsia="fr-FR"/>
              </w:rPr>
              <w:t>%</w:t>
            </w:r>
            <w:r w:rsidRPr="00AE6235">
              <w:rPr>
                <w:rFonts w:ascii="Arial" w:eastAsia="Times New Roman" w:hAnsi="Arial" w:cs="Arial"/>
                <w:spacing w:val="-12"/>
                <w:sz w:val="24"/>
                <w:szCs w:val="24"/>
                <w:lang w:eastAsia="fr-FR"/>
              </w:rPr>
              <w:t xml:space="preserve"> </w:t>
            </w:r>
            <w:r w:rsidR="00E81C0E" w:rsidRPr="00AE6235">
              <w:rPr>
                <w:rFonts w:ascii="Arial" w:eastAsia="Times New Roman" w:hAnsi="Arial" w:cs="Arial"/>
                <w:spacing w:val="-12"/>
                <w:sz w:val="24"/>
                <w:szCs w:val="24"/>
                <w:lang w:eastAsia="fr-FR"/>
              </w:rPr>
              <w:t>&lt; 73%</w:t>
            </w:r>
          </w:p>
        </w:tc>
        <w:tc>
          <w:tcPr>
            <w:tcW w:w="4642" w:type="dxa"/>
            <w:shd w:val="clear" w:color="auto" w:fill="auto"/>
          </w:tcPr>
          <w:p w14:paraId="53C94710" w14:textId="77777777" w:rsidR="00E81C0E" w:rsidRPr="00AE6235" w:rsidRDefault="00E81C0E"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4</w:t>
            </w:r>
          </w:p>
        </w:tc>
      </w:tr>
      <w:tr w:rsidR="00E81C0E" w:rsidRPr="00251504" w14:paraId="10BDA44B" w14:textId="77777777" w:rsidTr="00E81C0E">
        <w:trPr>
          <w:jc w:val="center"/>
        </w:trPr>
        <w:tc>
          <w:tcPr>
            <w:tcW w:w="4644" w:type="dxa"/>
            <w:shd w:val="clear" w:color="auto" w:fill="auto"/>
          </w:tcPr>
          <w:p w14:paraId="0F2152F9" w14:textId="77777777" w:rsidR="00E81C0E" w:rsidRPr="00AE6235" w:rsidRDefault="00E81C0E"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 xml:space="preserve">≥ 73% </w:t>
            </w:r>
          </w:p>
        </w:tc>
        <w:tc>
          <w:tcPr>
            <w:tcW w:w="4642" w:type="dxa"/>
            <w:shd w:val="clear" w:color="auto" w:fill="auto"/>
          </w:tcPr>
          <w:p w14:paraId="0C78C8D7" w14:textId="77777777" w:rsidR="00E81C0E" w:rsidRPr="00AE6235" w:rsidRDefault="00E81C0E" w:rsidP="00E81C0E">
            <w:pPr>
              <w:tabs>
                <w:tab w:val="num" w:pos="362"/>
              </w:tabs>
              <w:spacing w:after="0" w:line="240" w:lineRule="auto"/>
              <w:jc w:val="center"/>
              <w:rPr>
                <w:rFonts w:ascii="Arial" w:eastAsia="Times New Roman" w:hAnsi="Arial" w:cs="Arial"/>
                <w:spacing w:val="-12"/>
                <w:sz w:val="24"/>
                <w:szCs w:val="24"/>
                <w:lang w:eastAsia="fr-FR"/>
              </w:rPr>
            </w:pPr>
            <w:r w:rsidRPr="00AE6235">
              <w:rPr>
                <w:rFonts w:ascii="Arial" w:eastAsia="Times New Roman" w:hAnsi="Arial" w:cs="Arial"/>
                <w:spacing w:val="-12"/>
                <w:sz w:val="24"/>
                <w:szCs w:val="24"/>
                <w:lang w:eastAsia="fr-FR"/>
              </w:rPr>
              <w:t>5</w:t>
            </w:r>
          </w:p>
        </w:tc>
      </w:tr>
    </w:tbl>
    <w:p w14:paraId="56548FF6" w14:textId="77777777" w:rsidR="00BC78A1" w:rsidRDefault="00BC78A1" w:rsidP="00BC78A1">
      <w:pPr>
        <w:pStyle w:val="Paragraphedeliste"/>
        <w:jc w:val="both"/>
        <w:rPr>
          <w:rFonts w:ascii="Arial" w:hAnsi="Arial" w:cs="Arial"/>
          <w:sz w:val="24"/>
          <w:szCs w:val="24"/>
        </w:rPr>
      </w:pPr>
    </w:p>
    <w:p w14:paraId="0523AB7C" w14:textId="7F2C8F6F" w:rsidR="00BB0F9F" w:rsidRPr="00411FB3" w:rsidRDefault="00BB0F9F" w:rsidP="00BB0F9F">
      <w:pPr>
        <w:pStyle w:val="Paragraphedeliste"/>
        <w:numPr>
          <w:ilvl w:val="0"/>
          <w:numId w:val="16"/>
        </w:numPr>
        <w:jc w:val="both"/>
        <w:rPr>
          <w:rFonts w:ascii="Arial" w:hAnsi="Arial" w:cs="Arial"/>
          <w:sz w:val="24"/>
          <w:szCs w:val="24"/>
        </w:rPr>
      </w:pPr>
      <w:r w:rsidRPr="00411FB3">
        <w:rPr>
          <w:rFonts w:ascii="Arial" w:hAnsi="Arial" w:cs="Arial"/>
          <w:sz w:val="24"/>
          <w:szCs w:val="24"/>
        </w:rPr>
        <w:t xml:space="preserve">Taux de liquidation automatique : </w:t>
      </w:r>
      <w:r w:rsidR="007C3DD6" w:rsidRPr="00411FB3">
        <w:rPr>
          <w:rFonts w:ascii="Arial" w:hAnsi="Arial" w:cs="Arial"/>
          <w:sz w:val="24"/>
          <w:szCs w:val="24"/>
        </w:rPr>
        <w:t xml:space="preserve">objectif de </w:t>
      </w:r>
      <w:r w:rsidR="00801984" w:rsidRPr="00EE7B41">
        <w:rPr>
          <w:rFonts w:ascii="Arial" w:hAnsi="Arial" w:cs="Arial"/>
          <w:dstrike/>
          <w:sz w:val="24"/>
          <w:szCs w:val="24"/>
        </w:rPr>
        <w:t>26%</w:t>
      </w:r>
      <w:r w:rsidR="00EE7B41">
        <w:rPr>
          <w:rFonts w:ascii="Arial" w:hAnsi="Arial" w:cs="Arial"/>
          <w:sz w:val="24"/>
          <w:szCs w:val="24"/>
        </w:rPr>
        <w:t xml:space="preserve"> </w:t>
      </w:r>
      <w:r w:rsidR="00EE7B41" w:rsidRPr="00EE7B41">
        <w:rPr>
          <w:rFonts w:ascii="Arial" w:hAnsi="Arial" w:cs="Arial"/>
          <w:sz w:val="24"/>
          <w:szCs w:val="24"/>
          <w:highlight w:val="cyan"/>
        </w:rPr>
        <w:t>28%</w:t>
      </w:r>
      <w:r w:rsidR="007C3DD6" w:rsidRPr="00411FB3">
        <w:rPr>
          <w:rFonts w:ascii="Arial" w:hAnsi="Arial" w:cs="Arial"/>
          <w:sz w:val="24"/>
          <w:szCs w:val="24"/>
        </w:rPr>
        <w:t xml:space="preserve"> La</w:t>
      </w:r>
      <w:r w:rsidRPr="00411FB3">
        <w:rPr>
          <w:rFonts w:ascii="Arial" w:hAnsi="Arial" w:cs="Arial"/>
          <w:sz w:val="24"/>
          <w:szCs w:val="24"/>
        </w:rPr>
        <w:t xml:space="preserve"> note affectée au calcul de la prime est dépendante du niveau atteint sur cet indicateur</w:t>
      </w:r>
      <w:r w:rsidR="00DC40CE" w:rsidRPr="00411FB3">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687429" w:rsidRPr="00411FB3" w14:paraId="4A994A15" w14:textId="77777777" w:rsidTr="0056123C">
        <w:trPr>
          <w:jc w:val="center"/>
        </w:trPr>
        <w:tc>
          <w:tcPr>
            <w:tcW w:w="4644" w:type="dxa"/>
            <w:shd w:val="clear" w:color="auto" w:fill="auto"/>
          </w:tcPr>
          <w:p w14:paraId="447662BA" w14:textId="77777777" w:rsidR="00687429" w:rsidRPr="00411FB3" w:rsidRDefault="00687429" w:rsidP="0056123C">
            <w:pPr>
              <w:pStyle w:val="Paragraphedeliste"/>
              <w:spacing w:after="0" w:line="240" w:lineRule="auto"/>
              <w:ind w:left="85"/>
              <w:jc w:val="center"/>
              <w:rPr>
                <w:rFonts w:ascii="Arial" w:eastAsia="Times New Roman" w:hAnsi="Arial" w:cs="Arial"/>
                <w:b/>
                <w:spacing w:val="-12"/>
                <w:sz w:val="24"/>
                <w:szCs w:val="24"/>
                <w:lang w:eastAsia="fr-FR"/>
              </w:rPr>
            </w:pPr>
            <w:r w:rsidRPr="00411FB3">
              <w:rPr>
                <w:rFonts w:ascii="Arial" w:eastAsia="Times New Roman" w:hAnsi="Arial" w:cs="Arial"/>
                <w:b/>
                <w:spacing w:val="-12"/>
                <w:sz w:val="24"/>
                <w:szCs w:val="24"/>
                <w:lang w:eastAsia="fr-FR"/>
              </w:rPr>
              <w:t xml:space="preserve">Taux </w:t>
            </w:r>
          </w:p>
        </w:tc>
        <w:tc>
          <w:tcPr>
            <w:tcW w:w="4642" w:type="dxa"/>
            <w:shd w:val="clear" w:color="auto" w:fill="auto"/>
          </w:tcPr>
          <w:p w14:paraId="0CB659A2" w14:textId="77777777" w:rsidR="00687429" w:rsidRPr="00411FB3" w:rsidRDefault="00687429" w:rsidP="0056123C">
            <w:pPr>
              <w:pStyle w:val="Paragraphedeliste"/>
              <w:spacing w:after="0" w:line="240" w:lineRule="auto"/>
              <w:ind w:left="85"/>
              <w:jc w:val="center"/>
              <w:rPr>
                <w:rFonts w:ascii="Arial" w:eastAsia="Times New Roman" w:hAnsi="Arial" w:cs="Arial"/>
                <w:b/>
                <w:spacing w:val="-12"/>
                <w:sz w:val="24"/>
                <w:szCs w:val="24"/>
                <w:lang w:eastAsia="fr-FR"/>
              </w:rPr>
            </w:pPr>
            <w:r w:rsidRPr="00411FB3">
              <w:rPr>
                <w:rFonts w:ascii="Arial" w:eastAsia="Times New Roman" w:hAnsi="Arial" w:cs="Arial"/>
                <w:b/>
                <w:spacing w:val="-12"/>
                <w:sz w:val="24"/>
                <w:szCs w:val="24"/>
                <w:lang w:eastAsia="fr-FR"/>
              </w:rPr>
              <w:t>Note</w:t>
            </w:r>
          </w:p>
        </w:tc>
      </w:tr>
      <w:tr w:rsidR="00687429" w:rsidRPr="00411FB3" w14:paraId="7C837A1E" w14:textId="77777777" w:rsidTr="0056123C">
        <w:trPr>
          <w:jc w:val="center"/>
        </w:trPr>
        <w:tc>
          <w:tcPr>
            <w:tcW w:w="4644" w:type="dxa"/>
            <w:shd w:val="clear" w:color="auto" w:fill="auto"/>
          </w:tcPr>
          <w:p w14:paraId="75BBE43D" w14:textId="300FD829" w:rsidR="00687429" w:rsidRPr="00411FB3" w:rsidRDefault="008B1803" w:rsidP="0056123C">
            <w:pPr>
              <w:pStyle w:val="Paragraphedeliste"/>
              <w:spacing w:after="0" w:line="240" w:lineRule="auto"/>
              <w:ind w:left="85"/>
              <w:jc w:val="center"/>
              <w:rPr>
                <w:rFonts w:ascii="Arial" w:eastAsia="Times New Roman" w:hAnsi="Arial" w:cs="Arial"/>
                <w:strike/>
                <w:spacing w:val="-12"/>
                <w:sz w:val="24"/>
                <w:szCs w:val="24"/>
                <w:lang w:eastAsia="fr-FR"/>
              </w:rPr>
            </w:pPr>
            <w:r w:rsidRPr="00EE7B41">
              <w:rPr>
                <w:rFonts w:ascii="Arial" w:eastAsia="Times New Roman" w:hAnsi="Arial" w:cs="Arial"/>
                <w:dstrike/>
                <w:spacing w:val="-12"/>
                <w:sz w:val="24"/>
                <w:szCs w:val="24"/>
                <w:lang w:eastAsia="fr-FR"/>
              </w:rPr>
              <w:t xml:space="preserve">&lt; </w:t>
            </w:r>
            <w:r w:rsidR="00582D26" w:rsidRPr="00EE7B41">
              <w:rPr>
                <w:rFonts w:ascii="Arial" w:eastAsia="Times New Roman" w:hAnsi="Arial" w:cs="Arial"/>
                <w:dstrike/>
                <w:spacing w:val="-12"/>
                <w:sz w:val="24"/>
                <w:szCs w:val="24"/>
                <w:lang w:eastAsia="fr-FR"/>
              </w:rPr>
              <w:t>22</w:t>
            </w:r>
            <w:r w:rsidRPr="00EE7B41">
              <w:rPr>
                <w:rFonts w:ascii="Arial" w:eastAsia="Times New Roman" w:hAnsi="Arial" w:cs="Arial"/>
                <w:dstrike/>
                <w:spacing w:val="-12"/>
                <w:sz w:val="24"/>
                <w:szCs w:val="24"/>
                <w:lang w:eastAsia="fr-FR"/>
              </w:rPr>
              <w:t> %</w:t>
            </w:r>
            <w:r w:rsidR="00EE7B41">
              <w:rPr>
                <w:rFonts w:ascii="Arial" w:eastAsia="Times New Roman" w:hAnsi="Arial" w:cs="Arial"/>
                <w:spacing w:val="-12"/>
                <w:sz w:val="24"/>
                <w:szCs w:val="24"/>
                <w:lang w:eastAsia="fr-FR"/>
              </w:rPr>
              <w:t xml:space="preserve"> </w:t>
            </w:r>
            <w:r w:rsidR="00EE7B41" w:rsidRPr="00EE7B41">
              <w:rPr>
                <w:rFonts w:ascii="Arial" w:eastAsia="Times New Roman" w:hAnsi="Arial" w:cs="Arial"/>
                <w:spacing w:val="-12"/>
                <w:sz w:val="24"/>
                <w:szCs w:val="24"/>
                <w:highlight w:val="cyan"/>
                <w:lang w:eastAsia="fr-FR"/>
              </w:rPr>
              <w:t>&lt; 24 %</w:t>
            </w:r>
          </w:p>
        </w:tc>
        <w:tc>
          <w:tcPr>
            <w:tcW w:w="4642" w:type="dxa"/>
            <w:shd w:val="clear" w:color="auto" w:fill="auto"/>
          </w:tcPr>
          <w:p w14:paraId="442FE57B" w14:textId="77777777" w:rsidR="00687429" w:rsidRPr="00411FB3" w:rsidRDefault="00687429" w:rsidP="0056123C">
            <w:pPr>
              <w:pStyle w:val="Paragraphedeliste"/>
              <w:spacing w:after="0" w:line="240" w:lineRule="auto"/>
              <w:ind w:left="85"/>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0</w:t>
            </w:r>
          </w:p>
        </w:tc>
      </w:tr>
      <w:tr w:rsidR="00687429" w:rsidRPr="00411FB3" w14:paraId="07898C96" w14:textId="77777777" w:rsidTr="0056123C">
        <w:trPr>
          <w:jc w:val="center"/>
        </w:trPr>
        <w:tc>
          <w:tcPr>
            <w:tcW w:w="4644" w:type="dxa"/>
            <w:shd w:val="clear" w:color="auto" w:fill="auto"/>
          </w:tcPr>
          <w:p w14:paraId="5AF0DA51" w14:textId="67D887EE" w:rsidR="00687429" w:rsidRPr="00411FB3" w:rsidRDefault="008B1803" w:rsidP="0056123C">
            <w:pPr>
              <w:pStyle w:val="Paragraphedeliste"/>
              <w:spacing w:after="0" w:line="240" w:lineRule="auto"/>
              <w:ind w:left="85"/>
              <w:jc w:val="center"/>
              <w:rPr>
                <w:rFonts w:ascii="Arial" w:eastAsia="Times New Roman" w:hAnsi="Arial" w:cs="Arial"/>
                <w:strike/>
                <w:spacing w:val="-12"/>
                <w:sz w:val="24"/>
                <w:szCs w:val="24"/>
                <w:lang w:eastAsia="fr-FR"/>
              </w:rPr>
            </w:pPr>
            <w:r w:rsidRPr="00EE7B41">
              <w:rPr>
                <w:rFonts w:ascii="Arial" w:eastAsia="Times New Roman" w:hAnsi="Arial" w:cs="Arial"/>
                <w:dstrike/>
                <w:spacing w:val="-12"/>
                <w:sz w:val="24"/>
                <w:szCs w:val="24"/>
                <w:lang w:eastAsia="fr-FR"/>
              </w:rPr>
              <w:t xml:space="preserve">≥ </w:t>
            </w:r>
            <w:r w:rsidR="00582D26" w:rsidRPr="00EE7B41">
              <w:rPr>
                <w:rFonts w:ascii="Arial" w:eastAsia="Times New Roman" w:hAnsi="Arial" w:cs="Arial"/>
                <w:dstrike/>
                <w:spacing w:val="-12"/>
                <w:sz w:val="24"/>
                <w:szCs w:val="24"/>
                <w:lang w:eastAsia="fr-FR"/>
              </w:rPr>
              <w:t>22</w:t>
            </w:r>
            <w:r w:rsidRPr="00EE7B41">
              <w:rPr>
                <w:rFonts w:ascii="Arial" w:eastAsia="Times New Roman" w:hAnsi="Arial" w:cs="Arial"/>
                <w:dstrike/>
                <w:spacing w:val="-12"/>
                <w:sz w:val="24"/>
                <w:szCs w:val="24"/>
                <w:lang w:eastAsia="fr-FR"/>
              </w:rPr>
              <w:t> % &lt; 2</w:t>
            </w:r>
            <w:r w:rsidR="00582D26" w:rsidRPr="00EE7B41">
              <w:rPr>
                <w:rFonts w:ascii="Arial" w:eastAsia="Times New Roman" w:hAnsi="Arial" w:cs="Arial"/>
                <w:dstrike/>
                <w:spacing w:val="-12"/>
                <w:sz w:val="24"/>
                <w:szCs w:val="24"/>
                <w:lang w:eastAsia="fr-FR"/>
              </w:rPr>
              <w:t>3</w:t>
            </w:r>
            <w:r w:rsidRPr="00EE7B41">
              <w:rPr>
                <w:rFonts w:ascii="Arial" w:eastAsia="Times New Roman" w:hAnsi="Arial" w:cs="Arial"/>
                <w:dstrike/>
                <w:spacing w:val="-12"/>
                <w:sz w:val="24"/>
                <w:szCs w:val="24"/>
                <w:lang w:eastAsia="fr-FR"/>
              </w:rPr>
              <w:t> %</w:t>
            </w:r>
            <w:r w:rsidR="00EE7B41">
              <w:rPr>
                <w:rFonts w:ascii="Arial" w:eastAsia="Times New Roman" w:hAnsi="Arial" w:cs="Arial"/>
                <w:spacing w:val="-12"/>
                <w:sz w:val="24"/>
                <w:szCs w:val="24"/>
                <w:lang w:eastAsia="fr-FR"/>
              </w:rPr>
              <w:t xml:space="preserve"> </w:t>
            </w:r>
            <w:r w:rsidR="00EE7B41" w:rsidRPr="00EE7B41">
              <w:rPr>
                <w:rFonts w:ascii="Arial" w:eastAsia="Times New Roman" w:hAnsi="Arial" w:cs="Arial"/>
                <w:spacing w:val="-12"/>
                <w:sz w:val="24"/>
                <w:szCs w:val="24"/>
                <w:highlight w:val="cyan"/>
                <w:lang w:eastAsia="fr-FR"/>
              </w:rPr>
              <w:t>≥ 24 % &lt; 25 %</w:t>
            </w:r>
          </w:p>
        </w:tc>
        <w:tc>
          <w:tcPr>
            <w:tcW w:w="4642" w:type="dxa"/>
            <w:shd w:val="clear" w:color="auto" w:fill="auto"/>
          </w:tcPr>
          <w:p w14:paraId="64F4345C" w14:textId="77777777" w:rsidR="00687429" w:rsidRPr="00411FB3" w:rsidRDefault="00687429" w:rsidP="0056123C">
            <w:pPr>
              <w:pStyle w:val="Paragraphedeliste"/>
              <w:spacing w:after="0" w:line="240" w:lineRule="auto"/>
              <w:ind w:left="85"/>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2</w:t>
            </w:r>
          </w:p>
        </w:tc>
      </w:tr>
      <w:tr w:rsidR="00687429" w:rsidRPr="00411FB3" w14:paraId="77EC764D" w14:textId="77777777" w:rsidTr="0056123C">
        <w:trPr>
          <w:jc w:val="center"/>
        </w:trPr>
        <w:tc>
          <w:tcPr>
            <w:tcW w:w="4644" w:type="dxa"/>
            <w:shd w:val="clear" w:color="auto" w:fill="auto"/>
          </w:tcPr>
          <w:p w14:paraId="42E2FDD4" w14:textId="668B2FCC" w:rsidR="00687429" w:rsidRPr="00411FB3" w:rsidRDefault="008B1803" w:rsidP="0056123C">
            <w:pPr>
              <w:pStyle w:val="Paragraphedeliste"/>
              <w:spacing w:after="0" w:line="240" w:lineRule="auto"/>
              <w:ind w:left="85"/>
              <w:jc w:val="center"/>
              <w:rPr>
                <w:rFonts w:ascii="Arial" w:eastAsia="Times New Roman" w:hAnsi="Arial" w:cs="Arial"/>
                <w:strike/>
                <w:spacing w:val="-12"/>
                <w:sz w:val="24"/>
                <w:szCs w:val="24"/>
                <w:lang w:eastAsia="fr-FR"/>
              </w:rPr>
            </w:pPr>
            <w:r w:rsidRPr="00EE7B41">
              <w:rPr>
                <w:rFonts w:ascii="Arial" w:eastAsia="Times New Roman" w:hAnsi="Arial" w:cs="Arial"/>
                <w:dstrike/>
                <w:spacing w:val="-12"/>
                <w:sz w:val="24"/>
                <w:szCs w:val="24"/>
                <w:lang w:eastAsia="fr-FR"/>
              </w:rPr>
              <w:t>≥ 2</w:t>
            </w:r>
            <w:r w:rsidR="00582D26" w:rsidRPr="00EE7B41">
              <w:rPr>
                <w:rFonts w:ascii="Arial" w:eastAsia="Times New Roman" w:hAnsi="Arial" w:cs="Arial"/>
                <w:dstrike/>
                <w:spacing w:val="-12"/>
                <w:sz w:val="24"/>
                <w:szCs w:val="24"/>
                <w:lang w:eastAsia="fr-FR"/>
              </w:rPr>
              <w:t>3</w:t>
            </w:r>
            <w:r w:rsidRPr="00EE7B41">
              <w:rPr>
                <w:rFonts w:ascii="Arial" w:eastAsia="Times New Roman" w:hAnsi="Arial" w:cs="Arial"/>
                <w:dstrike/>
                <w:spacing w:val="-12"/>
                <w:sz w:val="24"/>
                <w:szCs w:val="24"/>
                <w:lang w:eastAsia="fr-FR"/>
              </w:rPr>
              <w:t xml:space="preserve"> % &lt; 26 %</w:t>
            </w:r>
            <w:r w:rsidR="00EE7B41">
              <w:rPr>
                <w:rFonts w:ascii="Arial" w:eastAsia="Times New Roman" w:hAnsi="Arial" w:cs="Arial"/>
                <w:spacing w:val="-12"/>
                <w:sz w:val="24"/>
                <w:szCs w:val="24"/>
                <w:lang w:eastAsia="fr-FR"/>
              </w:rPr>
              <w:t xml:space="preserve"> </w:t>
            </w:r>
            <w:r w:rsidR="00EE7B41" w:rsidRPr="00EE7B41">
              <w:rPr>
                <w:rFonts w:ascii="Arial" w:eastAsia="Times New Roman" w:hAnsi="Arial" w:cs="Arial"/>
                <w:spacing w:val="-12"/>
                <w:sz w:val="24"/>
                <w:szCs w:val="24"/>
                <w:highlight w:val="cyan"/>
                <w:lang w:eastAsia="fr-FR"/>
              </w:rPr>
              <w:t>≥ 25 % &lt; 28 %</w:t>
            </w:r>
          </w:p>
        </w:tc>
        <w:tc>
          <w:tcPr>
            <w:tcW w:w="4642" w:type="dxa"/>
            <w:shd w:val="clear" w:color="auto" w:fill="auto"/>
          </w:tcPr>
          <w:p w14:paraId="193095B8" w14:textId="77777777" w:rsidR="00687429" w:rsidRPr="00411FB3" w:rsidRDefault="00687429" w:rsidP="0056123C">
            <w:pPr>
              <w:pStyle w:val="Paragraphedeliste"/>
              <w:spacing w:after="0" w:line="240" w:lineRule="auto"/>
              <w:ind w:left="85"/>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4</w:t>
            </w:r>
          </w:p>
        </w:tc>
      </w:tr>
      <w:tr w:rsidR="00687429" w:rsidRPr="006C25E1" w14:paraId="72BDB87E" w14:textId="77777777" w:rsidTr="0056123C">
        <w:trPr>
          <w:jc w:val="center"/>
        </w:trPr>
        <w:tc>
          <w:tcPr>
            <w:tcW w:w="4644" w:type="dxa"/>
            <w:shd w:val="clear" w:color="auto" w:fill="auto"/>
          </w:tcPr>
          <w:p w14:paraId="45836C99" w14:textId="517288A8" w:rsidR="00687429" w:rsidRPr="00411FB3" w:rsidRDefault="008B1803" w:rsidP="0056123C">
            <w:pPr>
              <w:pStyle w:val="Paragraphedeliste"/>
              <w:spacing w:after="0" w:line="240" w:lineRule="auto"/>
              <w:ind w:left="85"/>
              <w:jc w:val="center"/>
              <w:rPr>
                <w:rFonts w:ascii="Arial" w:eastAsia="Times New Roman" w:hAnsi="Arial" w:cs="Arial"/>
                <w:strike/>
                <w:spacing w:val="-12"/>
                <w:sz w:val="24"/>
                <w:szCs w:val="24"/>
                <w:lang w:eastAsia="fr-FR"/>
              </w:rPr>
            </w:pPr>
            <w:r w:rsidRPr="00EE7B41">
              <w:rPr>
                <w:rFonts w:ascii="Arial" w:eastAsia="Times New Roman" w:hAnsi="Arial" w:cs="Arial"/>
                <w:dstrike/>
                <w:spacing w:val="-12"/>
                <w:sz w:val="24"/>
                <w:szCs w:val="24"/>
                <w:lang w:eastAsia="fr-FR"/>
              </w:rPr>
              <w:t>≥   26 %</w:t>
            </w:r>
            <w:r w:rsidR="00EE7B41">
              <w:rPr>
                <w:rFonts w:ascii="Arial" w:eastAsia="Times New Roman" w:hAnsi="Arial" w:cs="Arial"/>
                <w:spacing w:val="-12"/>
                <w:sz w:val="24"/>
                <w:szCs w:val="24"/>
                <w:lang w:eastAsia="fr-FR"/>
              </w:rPr>
              <w:t xml:space="preserve"> </w:t>
            </w:r>
            <w:r w:rsidR="00EE7B41" w:rsidRPr="00EE7B41">
              <w:rPr>
                <w:rFonts w:ascii="Arial" w:eastAsia="Times New Roman" w:hAnsi="Arial" w:cs="Arial"/>
                <w:spacing w:val="-12"/>
                <w:sz w:val="24"/>
                <w:szCs w:val="24"/>
                <w:highlight w:val="cyan"/>
                <w:lang w:eastAsia="fr-FR"/>
              </w:rPr>
              <w:t>≥   28 %</w:t>
            </w:r>
          </w:p>
        </w:tc>
        <w:tc>
          <w:tcPr>
            <w:tcW w:w="4642" w:type="dxa"/>
            <w:shd w:val="clear" w:color="auto" w:fill="auto"/>
          </w:tcPr>
          <w:p w14:paraId="5DE9F08A" w14:textId="77777777" w:rsidR="00687429" w:rsidRPr="006C25E1" w:rsidRDefault="00687429" w:rsidP="0056123C">
            <w:pPr>
              <w:pStyle w:val="Paragraphedeliste"/>
              <w:spacing w:after="0" w:line="240" w:lineRule="auto"/>
              <w:ind w:left="85"/>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5</w:t>
            </w:r>
          </w:p>
        </w:tc>
      </w:tr>
    </w:tbl>
    <w:p w14:paraId="735BBC39" w14:textId="1621B81C" w:rsidR="00BC78A1" w:rsidRPr="006C25E1" w:rsidRDefault="00BC78A1" w:rsidP="0056123C">
      <w:pPr>
        <w:pStyle w:val="Paragraphedeliste"/>
        <w:spacing w:after="0" w:line="240" w:lineRule="auto"/>
        <w:ind w:left="85"/>
        <w:jc w:val="center"/>
        <w:rPr>
          <w:rFonts w:ascii="Arial" w:eastAsia="Times New Roman" w:hAnsi="Arial" w:cs="Arial"/>
          <w:spacing w:val="-12"/>
          <w:sz w:val="24"/>
          <w:szCs w:val="24"/>
          <w:lang w:eastAsia="fr-FR"/>
        </w:rPr>
      </w:pPr>
    </w:p>
    <w:p w14:paraId="28F407CB" w14:textId="77777777" w:rsidR="006C25E1" w:rsidRDefault="006C25E1" w:rsidP="00BB0F9F">
      <w:pPr>
        <w:jc w:val="both"/>
        <w:rPr>
          <w:rFonts w:ascii="Arial" w:hAnsi="Arial" w:cs="Arial"/>
          <w:sz w:val="24"/>
          <w:szCs w:val="24"/>
          <w:u w:val="single"/>
        </w:rPr>
      </w:pPr>
    </w:p>
    <w:p w14:paraId="1877F569" w14:textId="77777777" w:rsidR="00953412" w:rsidRDefault="00953412" w:rsidP="00BB0F9F">
      <w:pPr>
        <w:jc w:val="both"/>
        <w:rPr>
          <w:rFonts w:ascii="Arial" w:hAnsi="Arial" w:cs="Arial"/>
          <w:sz w:val="24"/>
          <w:szCs w:val="24"/>
          <w:u w:val="single"/>
        </w:rPr>
      </w:pPr>
    </w:p>
    <w:p w14:paraId="5E998498" w14:textId="77777777" w:rsidR="00DC0DD5" w:rsidRDefault="00DC0DD5" w:rsidP="00BB0F9F">
      <w:pPr>
        <w:jc w:val="both"/>
        <w:rPr>
          <w:rFonts w:ascii="Arial" w:hAnsi="Arial" w:cs="Arial"/>
          <w:sz w:val="24"/>
          <w:szCs w:val="24"/>
          <w:u w:val="single"/>
        </w:rPr>
      </w:pPr>
    </w:p>
    <w:p w14:paraId="30F06CD4" w14:textId="43E26069" w:rsidR="00BB0F9F" w:rsidRPr="00850DD1" w:rsidRDefault="00BB0F9F" w:rsidP="00BB0F9F">
      <w:pPr>
        <w:jc w:val="both"/>
        <w:rPr>
          <w:rFonts w:ascii="Arial" w:hAnsi="Arial" w:cs="Arial"/>
          <w:sz w:val="24"/>
          <w:szCs w:val="24"/>
          <w:u w:val="single"/>
        </w:rPr>
      </w:pPr>
      <w:r w:rsidRPr="00850DD1">
        <w:rPr>
          <w:rFonts w:ascii="Arial" w:hAnsi="Arial" w:cs="Arial"/>
          <w:sz w:val="24"/>
          <w:szCs w:val="24"/>
          <w:u w:val="single"/>
        </w:rPr>
        <w:t>Les indicateurs associés à la maîtrise des risques et à la lutte contre la fraude</w:t>
      </w:r>
    </w:p>
    <w:p w14:paraId="128BDD55" w14:textId="7F45CC65" w:rsidR="00BB0F9F" w:rsidRPr="00850DD1" w:rsidRDefault="0073626F" w:rsidP="00BB0F9F">
      <w:pPr>
        <w:jc w:val="both"/>
        <w:rPr>
          <w:rFonts w:ascii="Arial" w:hAnsi="Arial" w:cs="Arial"/>
          <w:sz w:val="24"/>
          <w:szCs w:val="24"/>
        </w:rPr>
      </w:pPr>
      <w:r w:rsidRPr="00604FA3">
        <w:rPr>
          <w:rFonts w:ascii="Arial" w:hAnsi="Arial" w:cs="Arial"/>
          <w:sz w:val="24"/>
          <w:szCs w:val="24"/>
        </w:rPr>
        <w:t>Trois</w:t>
      </w:r>
      <w:r w:rsidRPr="00850DD1">
        <w:rPr>
          <w:rFonts w:ascii="Arial" w:hAnsi="Arial" w:cs="Arial"/>
          <w:sz w:val="24"/>
          <w:szCs w:val="24"/>
        </w:rPr>
        <w:t xml:space="preserve"> </w:t>
      </w:r>
      <w:r w:rsidR="00BB0F9F" w:rsidRPr="00850DD1">
        <w:rPr>
          <w:rFonts w:ascii="Arial" w:hAnsi="Arial" w:cs="Arial"/>
          <w:sz w:val="24"/>
          <w:szCs w:val="24"/>
        </w:rPr>
        <w:t>indicateurs sont associés aux objectifs de maîtrise des risques et de lutte contre la fraude :</w:t>
      </w:r>
    </w:p>
    <w:p w14:paraId="44DD25EF" w14:textId="3DC79654" w:rsidR="005478BC" w:rsidRPr="00411FB3" w:rsidRDefault="005478BC" w:rsidP="0056123C">
      <w:pPr>
        <w:pStyle w:val="Paragraphedeliste"/>
        <w:numPr>
          <w:ilvl w:val="0"/>
          <w:numId w:val="13"/>
        </w:numPr>
        <w:jc w:val="both"/>
        <w:rPr>
          <w:rFonts w:ascii="Arial" w:hAnsi="Arial" w:cs="Arial"/>
          <w:sz w:val="24"/>
          <w:szCs w:val="24"/>
        </w:rPr>
      </w:pPr>
      <w:r w:rsidRPr="00850DD1">
        <w:rPr>
          <w:rFonts w:ascii="Arial" w:hAnsi="Arial" w:cs="Arial"/>
          <w:sz w:val="24"/>
          <w:szCs w:val="24"/>
        </w:rPr>
        <w:t>Le montant des fraudes détectées</w:t>
      </w:r>
      <w:r w:rsidR="00F93411">
        <w:rPr>
          <w:rFonts w:ascii="Arial" w:hAnsi="Arial" w:cs="Arial"/>
          <w:sz w:val="24"/>
          <w:szCs w:val="24"/>
        </w:rPr>
        <w:t>,</w:t>
      </w:r>
      <w:r w:rsidRPr="00850DD1">
        <w:rPr>
          <w:rFonts w:ascii="Arial" w:hAnsi="Arial" w:cs="Arial"/>
          <w:sz w:val="24"/>
          <w:szCs w:val="24"/>
        </w:rPr>
        <w:t xml:space="preserve"> avec un </w:t>
      </w:r>
      <w:r w:rsidRPr="00411FB3">
        <w:rPr>
          <w:rFonts w:ascii="Arial" w:hAnsi="Arial" w:cs="Arial"/>
          <w:sz w:val="24"/>
          <w:szCs w:val="24"/>
        </w:rPr>
        <w:t xml:space="preserve">objectif de </w:t>
      </w:r>
      <w:r w:rsidR="005B4559" w:rsidRPr="00EE7B41">
        <w:rPr>
          <w:rFonts w:ascii="Arial" w:hAnsi="Arial" w:cs="Arial"/>
          <w:dstrike/>
          <w:sz w:val="24"/>
          <w:szCs w:val="24"/>
        </w:rPr>
        <w:t>306M</w:t>
      </w:r>
      <w:r w:rsidR="00356A14" w:rsidRPr="00EE7B41">
        <w:rPr>
          <w:rFonts w:ascii="Arial" w:hAnsi="Arial" w:cs="Arial"/>
          <w:dstrike/>
          <w:sz w:val="24"/>
          <w:szCs w:val="24"/>
        </w:rPr>
        <w:t>€</w:t>
      </w:r>
      <w:r w:rsidR="00EE7B41">
        <w:rPr>
          <w:rFonts w:ascii="Arial" w:hAnsi="Arial" w:cs="Arial"/>
          <w:sz w:val="24"/>
          <w:szCs w:val="24"/>
        </w:rPr>
        <w:t xml:space="preserve"> </w:t>
      </w:r>
      <w:r w:rsidR="00EE7B41" w:rsidRPr="00EE7B41">
        <w:rPr>
          <w:rFonts w:ascii="Arial" w:hAnsi="Arial" w:cs="Arial"/>
          <w:sz w:val="24"/>
          <w:szCs w:val="24"/>
          <w:highlight w:val="cyan"/>
        </w:rPr>
        <w:t>380M€</w:t>
      </w:r>
      <w:r w:rsidR="00EE7B41" w:rsidRPr="00411FB3">
        <w:rPr>
          <w:rFonts w:ascii="Arial" w:hAnsi="Arial" w:cs="Arial"/>
          <w:sz w:val="24"/>
          <w:szCs w:val="24"/>
        </w:rPr>
        <w:t>.</w:t>
      </w:r>
      <w:r w:rsidRPr="00411FB3">
        <w:rPr>
          <w:rFonts w:ascii="Arial" w:hAnsi="Arial" w:cs="Arial"/>
          <w:sz w:val="24"/>
          <w:szCs w:val="24"/>
        </w:rPr>
        <w:t xml:space="preserve"> </w:t>
      </w:r>
      <w:r w:rsidR="00F93411" w:rsidRPr="00411FB3">
        <w:rPr>
          <w:rFonts w:ascii="Arial" w:hAnsi="Arial" w:cs="Arial"/>
          <w:sz w:val="24"/>
          <w:szCs w:val="24"/>
        </w:rPr>
        <w:t>La note affectée au calcul de la prime est dépendante du niveau atteint au plan national sur cet indicateur.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5478BC" w:rsidRPr="00411FB3" w14:paraId="6C3DCE5F" w14:textId="77777777" w:rsidTr="0050419A">
        <w:trPr>
          <w:jc w:val="center"/>
        </w:trPr>
        <w:tc>
          <w:tcPr>
            <w:tcW w:w="4644" w:type="dxa"/>
            <w:shd w:val="clear" w:color="auto" w:fill="auto"/>
          </w:tcPr>
          <w:p w14:paraId="73050E9F" w14:textId="77777777" w:rsidR="005478BC" w:rsidRPr="00411FB3" w:rsidRDefault="005478BC" w:rsidP="0056123C">
            <w:pPr>
              <w:tabs>
                <w:tab w:val="num" w:pos="362"/>
              </w:tabs>
              <w:spacing w:after="0" w:line="240" w:lineRule="auto"/>
              <w:jc w:val="center"/>
              <w:rPr>
                <w:rFonts w:ascii="Arial" w:eastAsia="Times New Roman" w:hAnsi="Arial" w:cs="Arial"/>
                <w:b/>
                <w:bCs/>
                <w:spacing w:val="-12"/>
                <w:sz w:val="24"/>
                <w:szCs w:val="24"/>
                <w:lang w:eastAsia="fr-FR"/>
              </w:rPr>
            </w:pPr>
            <w:r w:rsidRPr="00411FB3">
              <w:rPr>
                <w:rFonts w:ascii="Arial" w:eastAsia="Times New Roman" w:hAnsi="Arial" w:cs="Arial"/>
                <w:b/>
                <w:bCs/>
                <w:spacing w:val="-12"/>
                <w:sz w:val="24"/>
                <w:szCs w:val="24"/>
                <w:lang w:eastAsia="fr-FR"/>
              </w:rPr>
              <w:t>Taux d’atteinte de l’objectif</w:t>
            </w:r>
          </w:p>
        </w:tc>
        <w:tc>
          <w:tcPr>
            <w:tcW w:w="4642" w:type="dxa"/>
            <w:shd w:val="clear" w:color="auto" w:fill="auto"/>
          </w:tcPr>
          <w:p w14:paraId="240EF0EF" w14:textId="77777777" w:rsidR="005478BC" w:rsidRPr="00411FB3" w:rsidRDefault="005478BC" w:rsidP="0056123C">
            <w:pPr>
              <w:tabs>
                <w:tab w:val="num" w:pos="362"/>
              </w:tabs>
              <w:spacing w:after="0" w:line="240" w:lineRule="auto"/>
              <w:jc w:val="center"/>
              <w:rPr>
                <w:rFonts w:ascii="Arial" w:eastAsia="Times New Roman" w:hAnsi="Arial" w:cs="Arial"/>
                <w:b/>
                <w:bCs/>
                <w:spacing w:val="-12"/>
                <w:sz w:val="24"/>
                <w:szCs w:val="24"/>
                <w:lang w:eastAsia="fr-FR"/>
              </w:rPr>
            </w:pPr>
            <w:r w:rsidRPr="00411FB3">
              <w:rPr>
                <w:rFonts w:ascii="Arial" w:eastAsia="Times New Roman" w:hAnsi="Arial" w:cs="Arial"/>
                <w:b/>
                <w:bCs/>
                <w:spacing w:val="-12"/>
                <w:sz w:val="24"/>
                <w:szCs w:val="24"/>
                <w:lang w:eastAsia="fr-FR"/>
              </w:rPr>
              <w:t>Note</w:t>
            </w:r>
          </w:p>
        </w:tc>
      </w:tr>
      <w:tr w:rsidR="005478BC" w:rsidRPr="00411FB3" w14:paraId="5B77AF68" w14:textId="77777777" w:rsidTr="0050419A">
        <w:trPr>
          <w:jc w:val="center"/>
        </w:trPr>
        <w:tc>
          <w:tcPr>
            <w:tcW w:w="4644" w:type="dxa"/>
            <w:shd w:val="clear" w:color="auto" w:fill="auto"/>
          </w:tcPr>
          <w:p w14:paraId="1A2312A4" w14:textId="0A8017BD"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FC6C92">
              <w:rPr>
                <w:rFonts w:ascii="Arial" w:eastAsia="Times New Roman" w:hAnsi="Arial" w:cs="Arial"/>
                <w:dstrike/>
                <w:spacing w:val="-12"/>
                <w:sz w:val="24"/>
                <w:szCs w:val="24"/>
                <w:lang w:eastAsia="fr-FR"/>
              </w:rPr>
              <w:t>&lt; 90%</w:t>
            </w:r>
            <w:r w:rsidR="00FC6C92">
              <w:rPr>
                <w:rFonts w:ascii="Arial" w:eastAsia="Times New Roman" w:hAnsi="Arial" w:cs="Arial"/>
                <w:spacing w:val="-12"/>
                <w:sz w:val="24"/>
                <w:szCs w:val="24"/>
                <w:lang w:eastAsia="fr-FR"/>
              </w:rPr>
              <w:t xml:space="preserve"> </w:t>
            </w:r>
            <w:r w:rsidR="00FC6C92" w:rsidRPr="00FC6C92">
              <w:rPr>
                <w:rFonts w:ascii="Arial" w:eastAsia="Times New Roman" w:hAnsi="Arial" w:cs="Arial"/>
                <w:spacing w:val="-12"/>
                <w:sz w:val="24"/>
                <w:szCs w:val="24"/>
                <w:highlight w:val="cyan"/>
                <w:lang w:eastAsia="fr-FR"/>
              </w:rPr>
              <w:t>&lt; 85%</w:t>
            </w:r>
          </w:p>
        </w:tc>
        <w:tc>
          <w:tcPr>
            <w:tcW w:w="4642" w:type="dxa"/>
            <w:shd w:val="clear" w:color="auto" w:fill="auto"/>
          </w:tcPr>
          <w:p w14:paraId="4E8EE86E" w14:textId="3472B695"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0</w:t>
            </w:r>
          </w:p>
        </w:tc>
      </w:tr>
      <w:tr w:rsidR="005478BC" w:rsidRPr="00411FB3" w14:paraId="45D01841" w14:textId="77777777" w:rsidTr="0050419A">
        <w:trPr>
          <w:jc w:val="center"/>
        </w:trPr>
        <w:tc>
          <w:tcPr>
            <w:tcW w:w="4644" w:type="dxa"/>
            <w:shd w:val="clear" w:color="auto" w:fill="auto"/>
          </w:tcPr>
          <w:p w14:paraId="199114C1" w14:textId="0EC5EA20"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573BA9">
              <w:rPr>
                <w:rFonts w:ascii="Arial" w:eastAsia="Times New Roman" w:hAnsi="Arial" w:cs="Arial"/>
                <w:dstrike/>
                <w:spacing w:val="-12"/>
                <w:sz w:val="24"/>
                <w:szCs w:val="24"/>
                <w:lang w:eastAsia="fr-FR"/>
              </w:rPr>
              <w:t>≥ 90% &lt; 95 %</w:t>
            </w:r>
            <w:r w:rsidR="00FC6C92">
              <w:rPr>
                <w:rFonts w:ascii="Arial" w:eastAsia="Times New Roman" w:hAnsi="Arial" w:cs="Arial"/>
                <w:spacing w:val="-12"/>
                <w:sz w:val="24"/>
                <w:szCs w:val="24"/>
                <w:lang w:eastAsia="fr-FR"/>
              </w:rPr>
              <w:t xml:space="preserve"> </w:t>
            </w:r>
            <w:r w:rsidR="00FC6C92" w:rsidRPr="00573BA9">
              <w:rPr>
                <w:rFonts w:ascii="Arial" w:eastAsia="Times New Roman" w:hAnsi="Arial" w:cs="Arial"/>
                <w:spacing w:val="-12"/>
                <w:sz w:val="24"/>
                <w:szCs w:val="24"/>
                <w:highlight w:val="cyan"/>
                <w:lang w:eastAsia="fr-FR"/>
              </w:rPr>
              <w:t xml:space="preserve">≥ </w:t>
            </w:r>
            <w:r w:rsidR="00573BA9" w:rsidRPr="00573BA9">
              <w:rPr>
                <w:rFonts w:ascii="Arial" w:eastAsia="Times New Roman" w:hAnsi="Arial" w:cs="Arial"/>
                <w:spacing w:val="-12"/>
                <w:sz w:val="24"/>
                <w:szCs w:val="24"/>
                <w:highlight w:val="cyan"/>
                <w:lang w:eastAsia="fr-FR"/>
              </w:rPr>
              <w:t>85</w:t>
            </w:r>
            <w:r w:rsidR="00FC6C92" w:rsidRPr="00573BA9">
              <w:rPr>
                <w:rFonts w:ascii="Arial" w:eastAsia="Times New Roman" w:hAnsi="Arial" w:cs="Arial"/>
                <w:spacing w:val="-12"/>
                <w:sz w:val="24"/>
                <w:szCs w:val="24"/>
                <w:highlight w:val="cyan"/>
                <w:lang w:eastAsia="fr-FR"/>
              </w:rPr>
              <w:t xml:space="preserve">% &lt; </w:t>
            </w:r>
            <w:r w:rsidR="00573BA9" w:rsidRPr="00573BA9">
              <w:rPr>
                <w:rFonts w:ascii="Arial" w:eastAsia="Times New Roman" w:hAnsi="Arial" w:cs="Arial"/>
                <w:spacing w:val="-12"/>
                <w:sz w:val="24"/>
                <w:szCs w:val="24"/>
                <w:highlight w:val="cyan"/>
                <w:lang w:eastAsia="fr-FR"/>
              </w:rPr>
              <w:t>90</w:t>
            </w:r>
            <w:r w:rsidR="00FC6C92" w:rsidRPr="00573BA9">
              <w:rPr>
                <w:rFonts w:ascii="Arial" w:eastAsia="Times New Roman" w:hAnsi="Arial" w:cs="Arial"/>
                <w:spacing w:val="-12"/>
                <w:sz w:val="24"/>
                <w:szCs w:val="24"/>
                <w:highlight w:val="cyan"/>
                <w:lang w:eastAsia="fr-FR"/>
              </w:rPr>
              <w:t> %</w:t>
            </w:r>
          </w:p>
        </w:tc>
        <w:tc>
          <w:tcPr>
            <w:tcW w:w="4642" w:type="dxa"/>
            <w:shd w:val="clear" w:color="auto" w:fill="auto"/>
          </w:tcPr>
          <w:p w14:paraId="6DD60022" w14:textId="77777777"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2</w:t>
            </w:r>
          </w:p>
        </w:tc>
      </w:tr>
      <w:tr w:rsidR="005478BC" w:rsidRPr="00411FB3" w14:paraId="0C8BCF75" w14:textId="77777777" w:rsidTr="0050419A">
        <w:trPr>
          <w:jc w:val="center"/>
        </w:trPr>
        <w:tc>
          <w:tcPr>
            <w:tcW w:w="4644" w:type="dxa"/>
            <w:shd w:val="clear" w:color="auto" w:fill="auto"/>
          </w:tcPr>
          <w:p w14:paraId="5B3F51D9" w14:textId="128E5A3C"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573BA9">
              <w:rPr>
                <w:rFonts w:ascii="Arial" w:eastAsia="Times New Roman" w:hAnsi="Arial" w:cs="Arial"/>
                <w:dstrike/>
                <w:spacing w:val="-12"/>
                <w:sz w:val="24"/>
                <w:szCs w:val="24"/>
                <w:lang w:eastAsia="fr-FR"/>
              </w:rPr>
              <w:t>≥ 95 </w:t>
            </w:r>
            <w:r w:rsidR="00EA255C" w:rsidRPr="00573BA9">
              <w:rPr>
                <w:rFonts w:ascii="Arial" w:eastAsia="Times New Roman" w:hAnsi="Arial" w:cs="Arial"/>
                <w:dstrike/>
                <w:spacing w:val="-12"/>
                <w:sz w:val="24"/>
                <w:szCs w:val="24"/>
                <w:lang w:eastAsia="fr-FR"/>
              </w:rPr>
              <w:t>% &lt;</w:t>
            </w:r>
            <w:r w:rsidRPr="00573BA9">
              <w:rPr>
                <w:rFonts w:ascii="Arial" w:eastAsia="Times New Roman" w:hAnsi="Arial" w:cs="Arial"/>
                <w:dstrike/>
                <w:spacing w:val="-12"/>
                <w:sz w:val="24"/>
                <w:szCs w:val="24"/>
                <w:lang w:eastAsia="fr-FR"/>
              </w:rPr>
              <w:t xml:space="preserve"> 100 %</w:t>
            </w:r>
            <w:r w:rsidR="00573BA9">
              <w:rPr>
                <w:rFonts w:ascii="Arial" w:eastAsia="Times New Roman" w:hAnsi="Arial" w:cs="Arial"/>
                <w:spacing w:val="-12"/>
                <w:sz w:val="24"/>
                <w:szCs w:val="24"/>
                <w:lang w:eastAsia="fr-FR"/>
              </w:rPr>
              <w:t xml:space="preserve"> </w:t>
            </w:r>
            <w:r w:rsidR="00573BA9" w:rsidRPr="00573BA9">
              <w:rPr>
                <w:rFonts w:ascii="Arial" w:eastAsia="Times New Roman" w:hAnsi="Arial" w:cs="Arial"/>
                <w:spacing w:val="-12"/>
                <w:sz w:val="24"/>
                <w:szCs w:val="24"/>
                <w:highlight w:val="cyan"/>
                <w:lang w:eastAsia="fr-FR"/>
              </w:rPr>
              <w:t xml:space="preserve">≥ </w:t>
            </w:r>
            <w:r w:rsidR="00573BA9">
              <w:rPr>
                <w:rFonts w:ascii="Arial" w:eastAsia="Times New Roman" w:hAnsi="Arial" w:cs="Arial"/>
                <w:spacing w:val="-12"/>
                <w:sz w:val="24"/>
                <w:szCs w:val="24"/>
                <w:highlight w:val="cyan"/>
                <w:lang w:eastAsia="fr-FR"/>
              </w:rPr>
              <w:t>90</w:t>
            </w:r>
            <w:r w:rsidR="00573BA9" w:rsidRPr="00573BA9">
              <w:rPr>
                <w:rFonts w:ascii="Arial" w:eastAsia="Times New Roman" w:hAnsi="Arial" w:cs="Arial"/>
                <w:spacing w:val="-12"/>
                <w:sz w:val="24"/>
                <w:szCs w:val="24"/>
                <w:highlight w:val="cyan"/>
                <w:lang w:eastAsia="fr-FR"/>
              </w:rPr>
              <w:t xml:space="preserve">% &lt; </w:t>
            </w:r>
            <w:r w:rsidR="00573BA9">
              <w:rPr>
                <w:rFonts w:ascii="Arial" w:eastAsia="Times New Roman" w:hAnsi="Arial" w:cs="Arial"/>
                <w:spacing w:val="-12"/>
                <w:sz w:val="24"/>
                <w:szCs w:val="24"/>
                <w:highlight w:val="cyan"/>
                <w:lang w:eastAsia="fr-FR"/>
              </w:rPr>
              <w:t>100</w:t>
            </w:r>
            <w:r w:rsidR="00573BA9" w:rsidRPr="00573BA9">
              <w:rPr>
                <w:rFonts w:ascii="Arial" w:eastAsia="Times New Roman" w:hAnsi="Arial" w:cs="Arial"/>
                <w:spacing w:val="-12"/>
                <w:sz w:val="24"/>
                <w:szCs w:val="24"/>
                <w:highlight w:val="cyan"/>
                <w:lang w:eastAsia="fr-FR"/>
              </w:rPr>
              <w:t> %</w:t>
            </w:r>
          </w:p>
        </w:tc>
        <w:tc>
          <w:tcPr>
            <w:tcW w:w="4642" w:type="dxa"/>
            <w:shd w:val="clear" w:color="auto" w:fill="auto"/>
          </w:tcPr>
          <w:p w14:paraId="2733E2AD" w14:textId="77777777"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4</w:t>
            </w:r>
          </w:p>
        </w:tc>
      </w:tr>
      <w:tr w:rsidR="005478BC" w:rsidRPr="00411FB3" w14:paraId="56F21066" w14:textId="77777777" w:rsidTr="0050419A">
        <w:trPr>
          <w:jc w:val="center"/>
        </w:trPr>
        <w:tc>
          <w:tcPr>
            <w:tcW w:w="4644" w:type="dxa"/>
            <w:shd w:val="clear" w:color="auto" w:fill="auto"/>
          </w:tcPr>
          <w:p w14:paraId="6AA26F5A" w14:textId="77777777"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100%</w:t>
            </w:r>
          </w:p>
        </w:tc>
        <w:tc>
          <w:tcPr>
            <w:tcW w:w="4642" w:type="dxa"/>
            <w:shd w:val="clear" w:color="auto" w:fill="auto"/>
          </w:tcPr>
          <w:p w14:paraId="7496C435" w14:textId="77777777" w:rsidR="005478BC" w:rsidRPr="00411FB3" w:rsidRDefault="005478BC" w:rsidP="0056123C">
            <w:pPr>
              <w:tabs>
                <w:tab w:val="num" w:pos="362"/>
              </w:tabs>
              <w:spacing w:after="0" w:line="240" w:lineRule="auto"/>
              <w:jc w:val="center"/>
              <w:rPr>
                <w:rFonts w:ascii="Arial" w:eastAsia="Times New Roman" w:hAnsi="Arial" w:cs="Arial"/>
                <w:spacing w:val="-12"/>
                <w:sz w:val="24"/>
                <w:szCs w:val="24"/>
                <w:lang w:eastAsia="fr-FR"/>
              </w:rPr>
            </w:pPr>
            <w:r w:rsidRPr="00411FB3">
              <w:rPr>
                <w:rFonts w:ascii="Arial" w:eastAsia="Times New Roman" w:hAnsi="Arial" w:cs="Arial"/>
                <w:spacing w:val="-12"/>
                <w:sz w:val="24"/>
                <w:szCs w:val="24"/>
                <w:lang w:eastAsia="fr-FR"/>
              </w:rPr>
              <w:t>5</w:t>
            </w:r>
          </w:p>
        </w:tc>
      </w:tr>
    </w:tbl>
    <w:p w14:paraId="3A722578" w14:textId="481444DC" w:rsidR="0059774D" w:rsidRPr="00411FB3" w:rsidRDefault="0059774D" w:rsidP="0059774D">
      <w:pPr>
        <w:pStyle w:val="Paragraphedeliste"/>
        <w:jc w:val="both"/>
        <w:rPr>
          <w:rFonts w:ascii="Arial" w:hAnsi="Arial" w:cs="Arial"/>
          <w:sz w:val="24"/>
          <w:szCs w:val="24"/>
        </w:rPr>
      </w:pPr>
    </w:p>
    <w:p w14:paraId="0FA1DB35" w14:textId="7E6B163D" w:rsidR="000A138B" w:rsidRPr="002060DC" w:rsidRDefault="000A138B" w:rsidP="0056123C">
      <w:pPr>
        <w:pStyle w:val="Paragraphedeliste"/>
        <w:numPr>
          <w:ilvl w:val="0"/>
          <w:numId w:val="13"/>
        </w:numPr>
        <w:jc w:val="both"/>
        <w:rPr>
          <w:rFonts w:ascii="Arial" w:hAnsi="Arial" w:cs="Arial"/>
          <w:sz w:val="24"/>
          <w:szCs w:val="24"/>
        </w:rPr>
      </w:pPr>
      <w:r w:rsidRPr="00411FB3">
        <w:rPr>
          <w:rFonts w:ascii="Arial" w:hAnsi="Arial" w:cs="Arial"/>
          <w:sz w:val="24"/>
          <w:szCs w:val="24"/>
        </w:rPr>
        <w:t>Le taux de recouvrement réel à 24 mois des indus non frauduleux</w:t>
      </w:r>
      <w:r w:rsidR="00F93411" w:rsidRPr="00411FB3">
        <w:rPr>
          <w:rFonts w:ascii="Arial" w:hAnsi="Arial" w:cs="Arial"/>
          <w:sz w:val="24"/>
          <w:szCs w:val="24"/>
        </w:rPr>
        <w:t>,</w:t>
      </w:r>
      <w:r w:rsidRPr="00411FB3">
        <w:rPr>
          <w:rFonts w:ascii="Arial" w:hAnsi="Arial" w:cs="Arial"/>
          <w:sz w:val="24"/>
          <w:szCs w:val="24"/>
        </w:rPr>
        <w:t xml:space="preserve"> avec un objectif </w:t>
      </w:r>
      <w:r w:rsidR="00194F2A" w:rsidRPr="00EE7B41">
        <w:rPr>
          <w:rFonts w:ascii="Arial" w:hAnsi="Arial" w:cs="Arial"/>
          <w:sz w:val="24"/>
          <w:szCs w:val="24"/>
          <w:highlight w:val="cyan"/>
        </w:rPr>
        <w:t>202</w:t>
      </w:r>
      <w:r w:rsidR="00EE7B41" w:rsidRPr="00EE7B41">
        <w:rPr>
          <w:rFonts w:ascii="Arial" w:hAnsi="Arial" w:cs="Arial"/>
          <w:sz w:val="24"/>
          <w:szCs w:val="24"/>
          <w:highlight w:val="cyan"/>
        </w:rPr>
        <w:t>2</w:t>
      </w:r>
      <w:r w:rsidR="00194F2A">
        <w:rPr>
          <w:rFonts w:ascii="Arial" w:hAnsi="Arial" w:cs="Arial"/>
          <w:sz w:val="24"/>
          <w:szCs w:val="24"/>
        </w:rPr>
        <w:t xml:space="preserve"> </w:t>
      </w:r>
      <w:r w:rsidRPr="00E1467A">
        <w:rPr>
          <w:rFonts w:ascii="Arial" w:hAnsi="Arial" w:cs="Arial"/>
          <w:sz w:val="24"/>
          <w:szCs w:val="24"/>
        </w:rPr>
        <w:t>fixé à 86,6 %</w:t>
      </w:r>
      <w:r w:rsidRPr="002060DC">
        <w:rPr>
          <w:rFonts w:ascii="Arial" w:hAnsi="Arial" w:cs="Arial"/>
          <w:sz w:val="24"/>
          <w:szCs w:val="24"/>
        </w:rPr>
        <w:t xml:space="preserve"> La note affectée au calcul de la prime est dépendante du niveau atteint sur cet indicateur</w:t>
      </w:r>
      <w:r w:rsidR="00F93411">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3"/>
        <w:gridCol w:w="3043"/>
      </w:tblGrid>
      <w:tr w:rsidR="000A138B" w:rsidRPr="002060DC" w14:paraId="6E92CC59" w14:textId="77777777" w:rsidTr="00222158">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4F6329B0" w14:textId="77777777" w:rsidR="000A138B" w:rsidRPr="002060DC" w:rsidRDefault="000A138B" w:rsidP="0056123C">
            <w:pPr>
              <w:tabs>
                <w:tab w:val="num" w:pos="362"/>
              </w:tabs>
              <w:spacing w:after="0" w:line="240" w:lineRule="auto"/>
              <w:jc w:val="center"/>
              <w:rPr>
                <w:rFonts w:ascii="Arial" w:eastAsia="Times New Roman" w:hAnsi="Arial" w:cs="Arial"/>
                <w:b/>
                <w:bCs/>
                <w:spacing w:val="-12"/>
                <w:sz w:val="24"/>
                <w:szCs w:val="24"/>
                <w:lang w:eastAsia="fr-FR"/>
              </w:rPr>
            </w:pPr>
            <w:r w:rsidRPr="002060DC">
              <w:rPr>
                <w:rFonts w:ascii="Arial" w:eastAsia="Times New Roman" w:hAnsi="Arial" w:cs="Arial"/>
                <w:b/>
                <w:bCs/>
                <w:spacing w:val="-12"/>
                <w:sz w:val="24"/>
                <w:szCs w:val="24"/>
                <w:lang w:eastAsia="fr-FR"/>
              </w:rPr>
              <w:t>Ecart avec l’objectif</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2A432FF0" w14:textId="77777777" w:rsidR="000A138B" w:rsidRPr="002060DC" w:rsidRDefault="000A138B" w:rsidP="0056123C">
            <w:pPr>
              <w:tabs>
                <w:tab w:val="num" w:pos="362"/>
              </w:tabs>
              <w:spacing w:after="0" w:line="240" w:lineRule="auto"/>
              <w:jc w:val="center"/>
              <w:rPr>
                <w:rFonts w:ascii="Arial" w:eastAsia="Times New Roman" w:hAnsi="Arial" w:cs="Arial"/>
                <w:b/>
                <w:spacing w:val="-12"/>
                <w:sz w:val="24"/>
                <w:szCs w:val="24"/>
                <w:lang w:eastAsia="fr-FR"/>
              </w:rPr>
            </w:pPr>
            <w:r w:rsidRPr="002060DC">
              <w:rPr>
                <w:rFonts w:ascii="Arial" w:eastAsia="Times New Roman" w:hAnsi="Arial" w:cs="Arial"/>
                <w:b/>
                <w:spacing w:val="-12"/>
                <w:sz w:val="24"/>
                <w:szCs w:val="24"/>
                <w:lang w:eastAsia="fr-FR"/>
              </w:rPr>
              <w:t>Note</w:t>
            </w:r>
          </w:p>
        </w:tc>
      </w:tr>
      <w:tr w:rsidR="000A138B" w:rsidRPr="002060DC" w14:paraId="74C8E767" w14:textId="77777777" w:rsidTr="00222158">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10B65B16" w14:textId="77777777" w:rsidR="000A138B" w:rsidRPr="002060DC" w:rsidRDefault="000A138B" w:rsidP="0056123C">
            <w:pPr>
              <w:tabs>
                <w:tab w:val="num" w:pos="362"/>
              </w:tabs>
              <w:spacing w:after="0" w:line="240" w:lineRule="auto"/>
              <w:jc w:val="center"/>
              <w:rPr>
                <w:rFonts w:ascii="Arial" w:eastAsia="Times New Roman" w:hAnsi="Arial" w:cs="Arial"/>
                <w:spacing w:val="-12"/>
                <w:sz w:val="24"/>
                <w:szCs w:val="24"/>
                <w:lang w:eastAsia="fr-FR"/>
              </w:rPr>
            </w:pPr>
            <w:r w:rsidRPr="002060DC">
              <w:rPr>
                <w:rFonts w:ascii="Arial" w:eastAsia="Times New Roman" w:hAnsi="Arial" w:cs="Arial"/>
                <w:spacing w:val="-12"/>
                <w:sz w:val="24"/>
                <w:szCs w:val="24"/>
                <w:lang w:eastAsia="fr-FR"/>
              </w:rPr>
              <w:t>&gt; 1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3ED10C12" w14:textId="77777777" w:rsidR="000A138B" w:rsidRPr="002060DC" w:rsidRDefault="000A138B" w:rsidP="0056123C">
            <w:pPr>
              <w:tabs>
                <w:tab w:val="num" w:pos="362"/>
              </w:tabs>
              <w:spacing w:after="0" w:line="240" w:lineRule="auto"/>
              <w:jc w:val="center"/>
              <w:rPr>
                <w:rFonts w:ascii="Arial" w:eastAsia="Times New Roman" w:hAnsi="Arial" w:cs="Arial"/>
                <w:spacing w:val="-12"/>
                <w:sz w:val="24"/>
                <w:szCs w:val="24"/>
                <w:lang w:eastAsia="fr-FR"/>
              </w:rPr>
            </w:pPr>
            <w:r w:rsidRPr="002060DC">
              <w:rPr>
                <w:rFonts w:ascii="Arial" w:eastAsia="Times New Roman" w:hAnsi="Arial" w:cs="Arial"/>
                <w:spacing w:val="-12"/>
                <w:sz w:val="24"/>
                <w:szCs w:val="24"/>
                <w:lang w:eastAsia="fr-FR"/>
              </w:rPr>
              <w:t>0</w:t>
            </w:r>
          </w:p>
        </w:tc>
      </w:tr>
      <w:tr w:rsidR="000A138B" w:rsidRPr="002060DC" w14:paraId="7CBB5ABA" w14:textId="77777777" w:rsidTr="00222158">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5A624497" w14:textId="77777777" w:rsidR="000A138B" w:rsidRPr="002060DC" w:rsidRDefault="000A138B" w:rsidP="0056123C">
            <w:pPr>
              <w:tabs>
                <w:tab w:val="num" w:pos="362"/>
              </w:tabs>
              <w:spacing w:after="0" w:line="240" w:lineRule="auto"/>
              <w:jc w:val="center"/>
              <w:rPr>
                <w:rFonts w:ascii="Arial" w:eastAsia="Times New Roman" w:hAnsi="Arial" w:cs="Arial"/>
                <w:spacing w:val="-12"/>
                <w:sz w:val="24"/>
                <w:szCs w:val="24"/>
                <w:lang w:eastAsia="fr-FR"/>
              </w:rPr>
            </w:pPr>
            <w:r w:rsidRPr="002060DC">
              <w:rPr>
                <w:rFonts w:ascii="Arial" w:eastAsia="Times New Roman" w:hAnsi="Arial" w:cs="Arial"/>
                <w:spacing w:val="-12"/>
                <w:sz w:val="24"/>
                <w:szCs w:val="24"/>
                <w:lang w:eastAsia="fr-FR"/>
              </w:rPr>
              <w:t xml:space="preserve">&gt; 0,5 </w:t>
            </w:r>
            <w:r w:rsidR="00BF3386" w:rsidRPr="002060DC">
              <w:rPr>
                <w:rFonts w:ascii="Arial" w:eastAsia="Times New Roman" w:hAnsi="Arial" w:cs="Arial"/>
                <w:spacing w:val="-12"/>
                <w:sz w:val="24"/>
                <w:szCs w:val="24"/>
                <w:lang w:eastAsia="fr-FR"/>
              </w:rPr>
              <w:t>point ≤</w:t>
            </w:r>
            <w:r w:rsidRPr="002060DC">
              <w:rPr>
                <w:rFonts w:ascii="Arial" w:eastAsia="Times New Roman" w:hAnsi="Arial" w:cs="Arial"/>
                <w:spacing w:val="-12"/>
                <w:sz w:val="24"/>
                <w:szCs w:val="24"/>
                <w:lang w:eastAsia="fr-FR"/>
              </w:rPr>
              <w:t xml:space="preserve"> 1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06EE3D89" w14:textId="77777777" w:rsidR="000A138B" w:rsidRPr="002060DC" w:rsidRDefault="000A138B" w:rsidP="0056123C">
            <w:pPr>
              <w:tabs>
                <w:tab w:val="num" w:pos="362"/>
              </w:tabs>
              <w:spacing w:after="0" w:line="240" w:lineRule="auto"/>
              <w:jc w:val="center"/>
              <w:rPr>
                <w:rFonts w:ascii="Arial" w:eastAsia="Times New Roman" w:hAnsi="Arial" w:cs="Arial"/>
                <w:spacing w:val="-12"/>
                <w:sz w:val="24"/>
                <w:szCs w:val="24"/>
                <w:lang w:eastAsia="fr-FR"/>
              </w:rPr>
            </w:pPr>
            <w:r w:rsidRPr="002060DC">
              <w:rPr>
                <w:rFonts w:ascii="Arial" w:eastAsia="Times New Roman" w:hAnsi="Arial" w:cs="Arial"/>
                <w:spacing w:val="-12"/>
                <w:sz w:val="24"/>
                <w:szCs w:val="24"/>
                <w:lang w:eastAsia="fr-FR"/>
              </w:rPr>
              <w:t>2</w:t>
            </w:r>
          </w:p>
        </w:tc>
      </w:tr>
      <w:tr w:rsidR="000A138B" w:rsidRPr="0056123C" w14:paraId="1D3B7EF4" w14:textId="77777777" w:rsidTr="00222158">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3A9486FC" w14:textId="77777777" w:rsidR="000A138B" w:rsidRPr="002060DC" w:rsidRDefault="000A138B" w:rsidP="0056123C">
            <w:pPr>
              <w:tabs>
                <w:tab w:val="num" w:pos="362"/>
              </w:tabs>
              <w:spacing w:after="0" w:line="240" w:lineRule="auto"/>
              <w:jc w:val="center"/>
              <w:rPr>
                <w:rFonts w:ascii="Arial" w:eastAsia="Times New Roman" w:hAnsi="Arial" w:cs="Arial"/>
                <w:spacing w:val="-12"/>
                <w:sz w:val="24"/>
                <w:szCs w:val="24"/>
                <w:u w:val="single"/>
                <w:lang w:eastAsia="fr-FR"/>
              </w:rPr>
            </w:pPr>
            <w:r w:rsidRPr="002060DC">
              <w:rPr>
                <w:rFonts w:ascii="Arial" w:eastAsia="Times New Roman" w:hAnsi="Arial" w:cs="Arial"/>
                <w:spacing w:val="-12"/>
                <w:sz w:val="24"/>
                <w:szCs w:val="24"/>
                <w:lang w:eastAsia="fr-FR"/>
              </w:rPr>
              <w:t>≤ 0,5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6F0B3D4C" w14:textId="77777777" w:rsidR="000A138B" w:rsidRPr="0056123C" w:rsidRDefault="000A138B" w:rsidP="0056123C">
            <w:pPr>
              <w:tabs>
                <w:tab w:val="num" w:pos="362"/>
              </w:tabs>
              <w:spacing w:after="0" w:line="240" w:lineRule="auto"/>
              <w:jc w:val="center"/>
              <w:rPr>
                <w:rFonts w:ascii="Arial" w:eastAsia="Times New Roman" w:hAnsi="Arial" w:cs="Arial"/>
                <w:spacing w:val="-12"/>
                <w:sz w:val="24"/>
                <w:szCs w:val="24"/>
                <w:lang w:eastAsia="fr-FR"/>
              </w:rPr>
            </w:pPr>
            <w:r w:rsidRPr="002060DC">
              <w:rPr>
                <w:rFonts w:ascii="Arial" w:eastAsia="Times New Roman" w:hAnsi="Arial" w:cs="Arial"/>
                <w:spacing w:val="-12"/>
                <w:sz w:val="24"/>
                <w:szCs w:val="24"/>
                <w:lang w:eastAsia="fr-FR"/>
              </w:rPr>
              <w:t>4</w:t>
            </w:r>
          </w:p>
        </w:tc>
      </w:tr>
      <w:tr w:rsidR="000A138B" w:rsidRPr="000A138B" w14:paraId="383059EF" w14:textId="77777777" w:rsidTr="00222158">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0E821150" w14:textId="77777777" w:rsidR="000A138B" w:rsidRPr="0056123C" w:rsidRDefault="00BF3386" w:rsidP="0056123C">
            <w:pPr>
              <w:tabs>
                <w:tab w:val="num" w:pos="362"/>
              </w:tabs>
              <w:spacing w:after="0" w:line="240" w:lineRule="auto"/>
              <w:jc w:val="center"/>
              <w:rPr>
                <w:rFonts w:ascii="Arial" w:eastAsia="Times New Roman" w:hAnsi="Arial" w:cs="Arial"/>
                <w:spacing w:val="-12"/>
                <w:sz w:val="24"/>
                <w:szCs w:val="24"/>
                <w:lang w:eastAsia="fr-FR"/>
              </w:rPr>
            </w:pPr>
            <w:r w:rsidRPr="0056123C">
              <w:rPr>
                <w:rFonts w:ascii="Arial" w:eastAsia="Times New Roman" w:hAnsi="Arial" w:cs="Arial"/>
                <w:spacing w:val="-12"/>
                <w:sz w:val="24"/>
                <w:szCs w:val="24"/>
                <w:lang w:eastAsia="fr-FR"/>
              </w:rPr>
              <w:t>Objectif</w:t>
            </w:r>
            <w:r w:rsidR="000A138B" w:rsidRPr="0056123C">
              <w:rPr>
                <w:rFonts w:ascii="Arial" w:eastAsia="Times New Roman" w:hAnsi="Arial" w:cs="Arial"/>
                <w:spacing w:val="-12"/>
                <w:sz w:val="24"/>
                <w:szCs w:val="24"/>
                <w:lang w:eastAsia="fr-FR"/>
              </w:rPr>
              <w:t xml:space="preserve"> atteint ou dépassé</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2EDEE628" w14:textId="77777777" w:rsidR="000A138B" w:rsidRPr="0056123C" w:rsidRDefault="000A138B" w:rsidP="0056123C">
            <w:pPr>
              <w:tabs>
                <w:tab w:val="num" w:pos="362"/>
              </w:tabs>
              <w:spacing w:after="0" w:line="240" w:lineRule="auto"/>
              <w:jc w:val="center"/>
              <w:rPr>
                <w:rFonts w:ascii="Arial" w:eastAsia="Times New Roman" w:hAnsi="Arial" w:cs="Arial"/>
                <w:spacing w:val="-12"/>
                <w:sz w:val="24"/>
                <w:szCs w:val="24"/>
                <w:lang w:eastAsia="fr-FR"/>
              </w:rPr>
            </w:pPr>
            <w:r w:rsidRPr="0056123C">
              <w:rPr>
                <w:rFonts w:ascii="Arial" w:eastAsia="Times New Roman" w:hAnsi="Arial" w:cs="Arial"/>
                <w:spacing w:val="-12"/>
                <w:sz w:val="24"/>
                <w:szCs w:val="24"/>
                <w:lang w:eastAsia="fr-FR"/>
              </w:rPr>
              <w:t>5</w:t>
            </w:r>
          </w:p>
        </w:tc>
      </w:tr>
    </w:tbl>
    <w:p w14:paraId="27B2DB04" w14:textId="77777777" w:rsidR="0006237C" w:rsidRDefault="0006237C" w:rsidP="00BD7190">
      <w:pPr>
        <w:jc w:val="both"/>
        <w:rPr>
          <w:rFonts w:ascii="Arial" w:hAnsi="Arial" w:cs="Arial"/>
          <w:sz w:val="24"/>
          <w:szCs w:val="24"/>
          <w:u w:val="single"/>
        </w:rPr>
      </w:pPr>
    </w:p>
    <w:p w14:paraId="01E228AB" w14:textId="521D625F" w:rsidR="007E0163" w:rsidRPr="00411FB3" w:rsidRDefault="007E0163" w:rsidP="007E0163">
      <w:pPr>
        <w:pStyle w:val="Paragraphedeliste"/>
        <w:numPr>
          <w:ilvl w:val="0"/>
          <w:numId w:val="12"/>
        </w:numPr>
        <w:jc w:val="both"/>
        <w:rPr>
          <w:rFonts w:ascii="Arial" w:hAnsi="Arial" w:cs="Arial"/>
          <w:color w:val="000000" w:themeColor="text1"/>
          <w:sz w:val="24"/>
          <w:szCs w:val="24"/>
        </w:rPr>
      </w:pPr>
      <w:r w:rsidRPr="00411FB3">
        <w:rPr>
          <w:rFonts w:ascii="Arial" w:hAnsi="Arial" w:cs="Arial"/>
          <w:color w:val="000000" w:themeColor="text1"/>
          <w:sz w:val="24"/>
          <w:szCs w:val="24"/>
        </w:rPr>
        <w:t xml:space="preserve">L’atteinte de l’objectif de risque résiduel métier qui a été fixé à </w:t>
      </w:r>
      <w:r w:rsidRPr="00EE7B41">
        <w:rPr>
          <w:rFonts w:ascii="Arial" w:hAnsi="Arial" w:cs="Arial"/>
          <w:dstrike/>
          <w:color w:val="000000" w:themeColor="text1"/>
          <w:sz w:val="24"/>
          <w:szCs w:val="24"/>
        </w:rPr>
        <w:t>1,</w:t>
      </w:r>
      <w:r w:rsidR="00A22AAA" w:rsidRPr="00EE7B41">
        <w:rPr>
          <w:rFonts w:ascii="Arial" w:hAnsi="Arial" w:cs="Arial"/>
          <w:dstrike/>
          <w:color w:val="000000" w:themeColor="text1"/>
          <w:sz w:val="24"/>
          <w:szCs w:val="24"/>
        </w:rPr>
        <w:t>2</w:t>
      </w:r>
      <w:r w:rsidRPr="00EE7B41">
        <w:rPr>
          <w:rFonts w:ascii="Arial" w:hAnsi="Arial" w:cs="Arial"/>
          <w:dstrike/>
          <w:color w:val="000000" w:themeColor="text1"/>
          <w:sz w:val="24"/>
          <w:szCs w:val="24"/>
        </w:rPr>
        <w:t>5%</w:t>
      </w:r>
      <w:r w:rsidR="00EE7B41">
        <w:rPr>
          <w:rFonts w:ascii="Arial" w:hAnsi="Arial" w:cs="Arial"/>
          <w:color w:val="000000" w:themeColor="text1"/>
          <w:sz w:val="24"/>
          <w:szCs w:val="24"/>
        </w:rPr>
        <w:t xml:space="preserve"> </w:t>
      </w:r>
      <w:r w:rsidR="00EE7B41" w:rsidRPr="00EE7B41">
        <w:rPr>
          <w:rFonts w:ascii="Arial" w:hAnsi="Arial" w:cs="Arial"/>
          <w:color w:val="000000" w:themeColor="text1"/>
          <w:sz w:val="24"/>
          <w:szCs w:val="24"/>
          <w:highlight w:val="cyan"/>
        </w:rPr>
        <w:t>1,18%</w:t>
      </w:r>
      <w:r w:rsidR="00EE7B41" w:rsidRPr="00411FB3">
        <w:rPr>
          <w:rFonts w:ascii="Arial" w:hAnsi="Arial" w:cs="Arial"/>
          <w:color w:val="000000" w:themeColor="text1"/>
          <w:sz w:val="24"/>
          <w:szCs w:val="24"/>
        </w:rPr>
        <w:t xml:space="preserve"> </w:t>
      </w:r>
      <w:r w:rsidRPr="00411FB3">
        <w:rPr>
          <w:rFonts w:ascii="Arial" w:hAnsi="Arial" w:cs="Arial"/>
          <w:color w:val="000000" w:themeColor="text1"/>
          <w:sz w:val="24"/>
          <w:szCs w:val="24"/>
        </w:rPr>
        <w:t xml:space="preserve">pour </w:t>
      </w:r>
      <w:r w:rsidR="00EE7B41" w:rsidRPr="00EE7B41">
        <w:rPr>
          <w:rFonts w:ascii="Arial" w:hAnsi="Arial" w:cs="Arial"/>
          <w:color w:val="000000" w:themeColor="text1"/>
          <w:sz w:val="24"/>
          <w:szCs w:val="24"/>
          <w:highlight w:val="cyan"/>
        </w:rPr>
        <w:t>2022</w:t>
      </w:r>
      <w:r w:rsidRPr="00411FB3">
        <w:rPr>
          <w:rFonts w:ascii="Arial" w:hAnsi="Arial" w:cs="Arial"/>
          <w:color w:val="000000" w:themeColor="text1"/>
          <w:sz w:val="24"/>
          <w:szCs w:val="24"/>
        </w:rPr>
        <w:t>. La note affectée au calcul de la prime est dépendante du niveau atteint sur cet indicateur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3"/>
        <w:gridCol w:w="3043"/>
      </w:tblGrid>
      <w:tr w:rsidR="007E0163" w:rsidRPr="00411FB3" w14:paraId="7FB43E37" w14:textId="77777777" w:rsidTr="004A0D56">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5C3ED1DB" w14:textId="77777777" w:rsidR="007E0163" w:rsidRPr="00411FB3" w:rsidRDefault="007E0163" w:rsidP="004A0D56">
            <w:pPr>
              <w:tabs>
                <w:tab w:val="num" w:pos="362"/>
              </w:tabs>
              <w:spacing w:after="0" w:line="240" w:lineRule="auto"/>
              <w:jc w:val="center"/>
              <w:rPr>
                <w:rFonts w:ascii="Arial" w:eastAsia="Times New Roman" w:hAnsi="Arial" w:cs="Arial"/>
                <w:b/>
                <w:bCs/>
                <w:color w:val="000000" w:themeColor="text1"/>
                <w:spacing w:val="-12"/>
                <w:sz w:val="24"/>
                <w:szCs w:val="24"/>
                <w:lang w:eastAsia="fr-FR"/>
              </w:rPr>
            </w:pPr>
            <w:r w:rsidRPr="00411FB3">
              <w:rPr>
                <w:rFonts w:ascii="Arial" w:eastAsia="Times New Roman" w:hAnsi="Arial" w:cs="Arial"/>
                <w:b/>
                <w:bCs/>
                <w:color w:val="000000" w:themeColor="text1"/>
                <w:spacing w:val="-12"/>
                <w:sz w:val="24"/>
                <w:szCs w:val="24"/>
                <w:lang w:eastAsia="fr-FR"/>
              </w:rPr>
              <w:t>Ecart avec l’objectif</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71059F11" w14:textId="77777777" w:rsidR="007E0163" w:rsidRPr="00411FB3" w:rsidRDefault="007E0163" w:rsidP="004A0D56">
            <w:pPr>
              <w:tabs>
                <w:tab w:val="num" w:pos="362"/>
              </w:tabs>
              <w:spacing w:after="0" w:line="240" w:lineRule="auto"/>
              <w:jc w:val="center"/>
              <w:rPr>
                <w:rFonts w:ascii="Arial" w:eastAsia="Times New Roman" w:hAnsi="Arial" w:cs="Arial"/>
                <w:b/>
                <w:color w:val="000000" w:themeColor="text1"/>
                <w:spacing w:val="-12"/>
                <w:sz w:val="24"/>
                <w:szCs w:val="24"/>
                <w:lang w:eastAsia="fr-FR"/>
              </w:rPr>
            </w:pPr>
            <w:r w:rsidRPr="00411FB3">
              <w:rPr>
                <w:rFonts w:ascii="Arial" w:eastAsia="Times New Roman" w:hAnsi="Arial" w:cs="Arial"/>
                <w:b/>
                <w:color w:val="000000" w:themeColor="text1"/>
                <w:spacing w:val="-12"/>
                <w:sz w:val="24"/>
                <w:szCs w:val="24"/>
                <w:lang w:eastAsia="fr-FR"/>
              </w:rPr>
              <w:t>Note</w:t>
            </w:r>
          </w:p>
        </w:tc>
      </w:tr>
      <w:tr w:rsidR="007E0163" w:rsidRPr="00411FB3" w14:paraId="14F585B7" w14:textId="77777777" w:rsidTr="004A0D56">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40C3CBAD" w14:textId="2BBD2E8B" w:rsidR="007E0163" w:rsidRPr="00CA79DC"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CA79DC">
              <w:rPr>
                <w:rFonts w:ascii="Arial" w:eastAsia="Times New Roman" w:hAnsi="Arial" w:cs="Arial"/>
                <w:dstrike/>
                <w:color w:val="000000" w:themeColor="text1"/>
                <w:spacing w:val="-12"/>
                <w:sz w:val="24"/>
                <w:szCs w:val="24"/>
                <w:lang w:eastAsia="fr-FR"/>
              </w:rPr>
              <w:t>&gt; 0,</w:t>
            </w:r>
            <w:r w:rsidR="00CA79DC" w:rsidRPr="00CA79DC">
              <w:rPr>
                <w:rFonts w:ascii="Arial" w:eastAsia="Times New Roman" w:hAnsi="Arial" w:cs="Arial"/>
                <w:dstrike/>
                <w:color w:val="000000" w:themeColor="text1"/>
                <w:spacing w:val="-12"/>
                <w:sz w:val="24"/>
                <w:szCs w:val="24"/>
                <w:lang w:eastAsia="fr-FR"/>
              </w:rPr>
              <w:t>2</w:t>
            </w:r>
            <w:r w:rsidR="007A3A0C" w:rsidRPr="00CA79DC">
              <w:rPr>
                <w:rFonts w:ascii="Arial" w:eastAsia="Times New Roman" w:hAnsi="Arial" w:cs="Arial"/>
                <w:dstrike/>
                <w:color w:val="000000" w:themeColor="text1"/>
                <w:spacing w:val="-12"/>
                <w:sz w:val="24"/>
                <w:szCs w:val="24"/>
                <w:lang w:eastAsia="fr-FR"/>
              </w:rPr>
              <w:t>0</w:t>
            </w:r>
            <w:r w:rsidRPr="00CA79DC">
              <w:rPr>
                <w:rFonts w:ascii="Arial" w:eastAsia="Times New Roman" w:hAnsi="Arial" w:cs="Arial"/>
                <w:dstrike/>
                <w:color w:val="000000" w:themeColor="text1"/>
                <w:spacing w:val="-12"/>
                <w:sz w:val="24"/>
                <w:szCs w:val="24"/>
                <w:lang w:eastAsia="fr-FR"/>
              </w:rPr>
              <w:t xml:space="preserve"> point</w:t>
            </w:r>
            <w:r w:rsidR="00CA79DC">
              <w:rPr>
                <w:rFonts w:ascii="Arial" w:eastAsia="Times New Roman" w:hAnsi="Arial" w:cs="Arial"/>
                <w:color w:val="000000" w:themeColor="text1"/>
                <w:spacing w:val="-12"/>
                <w:sz w:val="24"/>
                <w:szCs w:val="24"/>
                <w:lang w:eastAsia="fr-FR"/>
              </w:rPr>
              <w:t xml:space="preserve"> </w:t>
            </w:r>
            <w:r w:rsidR="00CA79DC" w:rsidRPr="00CA79DC">
              <w:rPr>
                <w:rFonts w:ascii="Arial" w:eastAsia="Times New Roman" w:hAnsi="Arial" w:cs="Arial"/>
                <w:color w:val="000000" w:themeColor="text1"/>
                <w:spacing w:val="-12"/>
                <w:sz w:val="24"/>
                <w:szCs w:val="24"/>
                <w:highlight w:val="cyan"/>
                <w:lang w:eastAsia="fr-FR"/>
              </w:rPr>
              <w:t>&gt; 0,40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326983E4" w14:textId="77777777" w:rsidR="007E0163" w:rsidRPr="00411FB3"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411FB3">
              <w:rPr>
                <w:rFonts w:ascii="Arial" w:eastAsia="Times New Roman" w:hAnsi="Arial" w:cs="Arial"/>
                <w:color w:val="000000" w:themeColor="text1"/>
                <w:spacing w:val="-12"/>
                <w:sz w:val="24"/>
                <w:szCs w:val="24"/>
                <w:lang w:eastAsia="fr-FR"/>
              </w:rPr>
              <w:t>0</w:t>
            </w:r>
          </w:p>
        </w:tc>
      </w:tr>
      <w:tr w:rsidR="007E0163" w:rsidRPr="00411FB3" w14:paraId="2C301288" w14:textId="77777777" w:rsidTr="004A0D56">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2A1786B0" w14:textId="2624C8EB" w:rsidR="007E0163" w:rsidRPr="00CA79DC"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CA79DC">
              <w:rPr>
                <w:rFonts w:ascii="Arial" w:eastAsia="Times New Roman" w:hAnsi="Arial" w:cs="Arial"/>
                <w:dstrike/>
                <w:color w:val="000000" w:themeColor="text1"/>
                <w:spacing w:val="-12"/>
                <w:sz w:val="24"/>
                <w:szCs w:val="24"/>
                <w:lang w:eastAsia="fr-FR"/>
              </w:rPr>
              <w:t>&gt; 0,</w:t>
            </w:r>
            <w:r w:rsidR="007543B4" w:rsidRPr="00CA79DC">
              <w:rPr>
                <w:rFonts w:ascii="Arial" w:eastAsia="Times New Roman" w:hAnsi="Arial" w:cs="Arial"/>
                <w:dstrike/>
                <w:color w:val="000000" w:themeColor="text1"/>
                <w:spacing w:val="-12"/>
                <w:sz w:val="24"/>
                <w:szCs w:val="24"/>
                <w:lang w:eastAsia="fr-FR"/>
              </w:rPr>
              <w:t>10</w:t>
            </w:r>
            <w:r w:rsidRPr="00CA79DC">
              <w:rPr>
                <w:rFonts w:ascii="Arial" w:eastAsia="Times New Roman" w:hAnsi="Arial" w:cs="Arial"/>
                <w:dstrike/>
                <w:color w:val="000000" w:themeColor="text1"/>
                <w:spacing w:val="-12"/>
                <w:sz w:val="24"/>
                <w:szCs w:val="24"/>
                <w:lang w:eastAsia="fr-FR"/>
              </w:rPr>
              <w:t xml:space="preserve"> point et ≤ 0,</w:t>
            </w:r>
            <w:r w:rsidR="007A3A0C" w:rsidRPr="00CA79DC">
              <w:rPr>
                <w:rFonts w:ascii="Arial" w:eastAsia="Times New Roman" w:hAnsi="Arial" w:cs="Arial"/>
                <w:dstrike/>
                <w:color w:val="000000" w:themeColor="text1"/>
                <w:spacing w:val="-12"/>
                <w:sz w:val="24"/>
                <w:szCs w:val="24"/>
                <w:lang w:eastAsia="fr-FR"/>
              </w:rPr>
              <w:t>20</w:t>
            </w:r>
            <w:r w:rsidRPr="00CA79DC">
              <w:rPr>
                <w:rFonts w:ascii="Arial" w:eastAsia="Times New Roman" w:hAnsi="Arial" w:cs="Arial"/>
                <w:dstrike/>
                <w:color w:val="000000" w:themeColor="text1"/>
                <w:spacing w:val="-12"/>
                <w:sz w:val="24"/>
                <w:szCs w:val="24"/>
                <w:lang w:eastAsia="fr-FR"/>
              </w:rPr>
              <w:t xml:space="preserve"> point</w:t>
            </w:r>
            <w:r w:rsidR="00CA79DC">
              <w:rPr>
                <w:rFonts w:ascii="Arial" w:eastAsia="Times New Roman" w:hAnsi="Arial" w:cs="Arial"/>
                <w:color w:val="000000" w:themeColor="text1"/>
                <w:spacing w:val="-12"/>
                <w:sz w:val="24"/>
                <w:szCs w:val="24"/>
                <w:lang w:eastAsia="fr-FR"/>
              </w:rPr>
              <w:t xml:space="preserve"> </w:t>
            </w:r>
            <w:r w:rsidR="00CA79DC" w:rsidRPr="00CA79DC">
              <w:rPr>
                <w:rFonts w:ascii="Arial" w:eastAsia="Times New Roman" w:hAnsi="Arial" w:cs="Arial"/>
                <w:color w:val="000000" w:themeColor="text1"/>
                <w:spacing w:val="-12"/>
                <w:sz w:val="24"/>
                <w:szCs w:val="24"/>
                <w:highlight w:val="cyan"/>
                <w:lang w:eastAsia="fr-FR"/>
              </w:rPr>
              <w:t>&gt; 0,</w:t>
            </w:r>
            <w:r w:rsidR="00C86131">
              <w:rPr>
                <w:rFonts w:ascii="Arial" w:eastAsia="Times New Roman" w:hAnsi="Arial" w:cs="Arial"/>
                <w:color w:val="000000" w:themeColor="text1"/>
                <w:spacing w:val="-12"/>
                <w:sz w:val="24"/>
                <w:szCs w:val="24"/>
                <w:highlight w:val="cyan"/>
                <w:lang w:eastAsia="fr-FR"/>
              </w:rPr>
              <w:t>2</w:t>
            </w:r>
            <w:r w:rsidR="00CA79DC" w:rsidRPr="00CA79DC">
              <w:rPr>
                <w:rFonts w:ascii="Arial" w:eastAsia="Times New Roman" w:hAnsi="Arial" w:cs="Arial"/>
                <w:color w:val="000000" w:themeColor="text1"/>
                <w:spacing w:val="-12"/>
                <w:sz w:val="24"/>
                <w:szCs w:val="24"/>
                <w:highlight w:val="cyan"/>
                <w:lang w:eastAsia="fr-FR"/>
              </w:rPr>
              <w:t>0 point et ≤ 0,</w:t>
            </w:r>
            <w:r w:rsidR="00C86131">
              <w:rPr>
                <w:rFonts w:ascii="Arial" w:eastAsia="Times New Roman" w:hAnsi="Arial" w:cs="Arial"/>
                <w:color w:val="000000" w:themeColor="text1"/>
                <w:spacing w:val="-12"/>
                <w:sz w:val="24"/>
                <w:szCs w:val="24"/>
                <w:highlight w:val="cyan"/>
                <w:lang w:eastAsia="fr-FR"/>
              </w:rPr>
              <w:t>4</w:t>
            </w:r>
            <w:r w:rsidR="00CA79DC" w:rsidRPr="00CA79DC">
              <w:rPr>
                <w:rFonts w:ascii="Arial" w:eastAsia="Times New Roman" w:hAnsi="Arial" w:cs="Arial"/>
                <w:color w:val="000000" w:themeColor="text1"/>
                <w:spacing w:val="-12"/>
                <w:sz w:val="24"/>
                <w:szCs w:val="24"/>
                <w:highlight w:val="cyan"/>
                <w:lang w:eastAsia="fr-FR"/>
              </w:rPr>
              <w:t>0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6396D32B" w14:textId="77777777" w:rsidR="007E0163" w:rsidRPr="00411FB3"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411FB3">
              <w:rPr>
                <w:rFonts w:ascii="Arial" w:eastAsia="Times New Roman" w:hAnsi="Arial" w:cs="Arial"/>
                <w:color w:val="000000" w:themeColor="text1"/>
                <w:spacing w:val="-12"/>
                <w:sz w:val="24"/>
                <w:szCs w:val="24"/>
                <w:lang w:eastAsia="fr-FR"/>
              </w:rPr>
              <w:t>2</w:t>
            </w:r>
          </w:p>
        </w:tc>
      </w:tr>
      <w:tr w:rsidR="007E0163" w:rsidRPr="00411FB3" w14:paraId="0B613EB1" w14:textId="77777777" w:rsidTr="004A0D56">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4B43B330" w14:textId="6DBA3F65" w:rsidR="007E0163" w:rsidRPr="00CA79DC" w:rsidRDefault="007E0163" w:rsidP="004A0D56">
            <w:pPr>
              <w:tabs>
                <w:tab w:val="num" w:pos="362"/>
              </w:tabs>
              <w:spacing w:after="0" w:line="240" w:lineRule="auto"/>
              <w:jc w:val="center"/>
              <w:rPr>
                <w:rFonts w:ascii="Arial" w:eastAsia="Times New Roman" w:hAnsi="Arial" w:cs="Arial"/>
                <w:color w:val="000000" w:themeColor="text1"/>
                <w:spacing w:val="-12"/>
                <w:sz w:val="24"/>
                <w:szCs w:val="24"/>
                <w:u w:val="single"/>
                <w:lang w:eastAsia="fr-FR"/>
              </w:rPr>
            </w:pPr>
            <w:r w:rsidRPr="00CA79DC">
              <w:rPr>
                <w:rFonts w:ascii="Arial" w:eastAsia="Times New Roman" w:hAnsi="Arial" w:cs="Arial"/>
                <w:dstrike/>
                <w:color w:val="000000" w:themeColor="text1"/>
                <w:spacing w:val="-12"/>
                <w:sz w:val="24"/>
                <w:szCs w:val="24"/>
                <w:lang w:eastAsia="fr-FR"/>
              </w:rPr>
              <w:t>≤ 0,</w:t>
            </w:r>
            <w:r w:rsidR="007543B4" w:rsidRPr="00CA79DC">
              <w:rPr>
                <w:rFonts w:ascii="Arial" w:eastAsia="Times New Roman" w:hAnsi="Arial" w:cs="Arial"/>
                <w:dstrike/>
                <w:color w:val="000000" w:themeColor="text1"/>
                <w:spacing w:val="-12"/>
                <w:sz w:val="24"/>
                <w:szCs w:val="24"/>
                <w:lang w:eastAsia="fr-FR"/>
              </w:rPr>
              <w:t>10</w:t>
            </w:r>
            <w:r w:rsidRPr="00CA79DC">
              <w:rPr>
                <w:rFonts w:ascii="Arial" w:eastAsia="Times New Roman" w:hAnsi="Arial" w:cs="Arial"/>
                <w:dstrike/>
                <w:color w:val="000000" w:themeColor="text1"/>
                <w:spacing w:val="-12"/>
                <w:sz w:val="24"/>
                <w:szCs w:val="24"/>
                <w:lang w:eastAsia="fr-FR"/>
              </w:rPr>
              <w:t xml:space="preserve"> point</w:t>
            </w:r>
            <w:r w:rsidR="00CA79DC">
              <w:rPr>
                <w:rFonts w:ascii="Arial" w:eastAsia="Times New Roman" w:hAnsi="Arial" w:cs="Arial"/>
                <w:dstrike/>
                <w:color w:val="000000" w:themeColor="text1"/>
                <w:spacing w:val="-12"/>
                <w:sz w:val="24"/>
                <w:szCs w:val="24"/>
                <w:lang w:eastAsia="fr-FR"/>
              </w:rPr>
              <w:t xml:space="preserve"> </w:t>
            </w:r>
            <w:r w:rsidR="00CA79DC" w:rsidRPr="00CA79DC">
              <w:rPr>
                <w:rFonts w:ascii="Arial" w:eastAsia="Times New Roman" w:hAnsi="Arial" w:cs="Arial"/>
                <w:color w:val="000000" w:themeColor="text1"/>
                <w:spacing w:val="-12"/>
                <w:sz w:val="24"/>
                <w:szCs w:val="24"/>
                <w:highlight w:val="cyan"/>
                <w:lang w:eastAsia="fr-FR"/>
              </w:rPr>
              <w:t>≤ 0,</w:t>
            </w:r>
            <w:r w:rsidR="00C86131">
              <w:rPr>
                <w:rFonts w:ascii="Arial" w:eastAsia="Times New Roman" w:hAnsi="Arial" w:cs="Arial"/>
                <w:color w:val="000000" w:themeColor="text1"/>
                <w:spacing w:val="-12"/>
                <w:sz w:val="24"/>
                <w:szCs w:val="24"/>
                <w:highlight w:val="cyan"/>
                <w:lang w:eastAsia="fr-FR"/>
              </w:rPr>
              <w:t>2</w:t>
            </w:r>
            <w:r w:rsidR="00CA79DC" w:rsidRPr="00CA79DC">
              <w:rPr>
                <w:rFonts w:ascii="Arial" w:eastAsia="Times New Roman" w:hAnsi="Arial" w:cs="Arial"/>
                <w:color w:val="000000" w:themeColor="text1"/>
                <w:spacing w:val="-12"/>
                <w:sz w:val="24"/>
                <w:szCs w:val="24"/>
                <w:highlight w:val="cyan"/>
                <w:lang w:eastAsia="fr-FR"/>
              </w:rPr>
              <w:t>0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7F3E12B9" w14:textId="77777777" w:rsidR="007E0163" w:rsidRPr="00411FB3"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411FB3">
              <w:rPr>
                <w:rFonts w:ascii="Arial" w:eastAsia="Times New Roman" w:hAnsi="Arial" w:cs="Arial"/>
                <w:color w:val="000000" w:themeColor="text1"/>
                <w:spacing w:val="-12"/>
                <w:sz w:val="24"/>
                <w:szCs w:val="24"/>
                <w:lang w:eastAsia="fr-FR"/>
              </w:rPr>
              <w:t>4</w:t>
            </w:r>
          </w:p>
        </w:tc>
      </w:tr>
      <w:tr w:rsidR="007E0163" w:rsidRPr="00F40314" w14:paraId="3780D7E1" w14:textId="77777777" w:rsidTr="004A0D56">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2CAECCF7" w14:textId="77777777" w:rsidR="007E0163" w:rsidRPr="00CA79DC"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CA79DC">
              <w:rPr>
                <w:rFonts w:ascii="Arial" w:eastAsia="Times New Roman" w:hAnsi="Arial" w:cs="Arial"/>
                <w:color w:val="000000" w:themeColor="text1"/>
                <w:spacing w:val="-12"/>
                <w:sz w:val="24"/>
                <w:szCs w:val="24"/>
                <w:lang w:eastAsia="fr-FR"/>
              </w:rPr>
              <w:t>Objectif atteint ou dépassé</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48F9F034" w14:textId="77777777" w:rsidR="007E0163" w:rsidRPr="002060DC" w:rsidRDefault="007E0163" w:rsidP="004A0D56">
            <w:pPr>
              <w:tabs>
                <w:tab w:val="num" w:pos="362"/>
              </w:tabs>
              <w:spacing w:after="0" w:line="240" w:lineRule="auto"/>
              <w:jc w:val="center"/>
              <w:rPr>
                <w:rFonts w:ascii="Arial" w:eastAsia="Times New Roman" w:hAnsi="Arial" w:cs="Arial"/>
                <w:color w:val="000000" w:themeColor="text1"/>
                <w:spacing w:val="-12"/>
                <w:sz w:val="24"/>
                <w:szCs w:val="24"/>
                <w:lang w:eastAsia="fr-FR"/>
              </w:rPr>
            </w:pPr>
            <w:r w:rsidRPr="00411FB3">
              <w:rPr>
                <w:rFonts w:ascii="Arial" w:eastAsia="Times New Roman" w:hAnsi="Arial" w:cs="Arial"/>
                <w:color w:val="000000" w:themeColor="text1"/>
                <w:spacing w:val="-12"/>
                <w:sz w:val="24"/>
                <w:szCs w:val="24"/>
                <w:lang w:eastAsia="fr-FR"/>
              </w:rPr>
              <w:t>5</w:t>
            </w:r>
          </w:p>
        </w:tc>
      </w:tr>
    </w:tbl>
    <w:p w14:paraId="68482EFC" w14:textId="0A77787D" w:rsidR="00850DD1" w:rsidRDefault="00850DD1" w:rsidP="00BD7190">
      <w:pPr>
        <w:jc w:val="both"/>
        <w:rPr>
          <w:rFonts w:ascii="Arial" w:hAnsi="Arial" w:cs="Arial"/>
          <w:sz w:val="24"/>
          <w:szCs w:val="24"/>
          <w:u w:val="single"/>
        </w:rPr>
      </w:pPr>
    </w:p>
    <w:p w14:paraId="2455FA73" w14:textId="1175D99C" w:rsidR="00411FB3" w:rsidRDefault="00411FB3" w:rsidP="00BD7190">
      <w:pPr>
        <w:jc w:val="both"/>
        <w:rPr>
          <w:rFonts w:ascii="Arial" w:hAnsi="Arial" w:cs="Arial"/>
          <w:sz w:val="24"/>
          <w:szCs w:val="24"/>
          <w:u w:val="single"/>
        </w:rPr>
      </w:pPr>
    </w:p>
    <w:p w14:paraId="7129E240" w14:textId="6ED9B45F" w:rsidR="00411FB3" w:rsidRDefault="00411FB3" w:rsidP="00BD7190">
      <w:pPr>
        <w:jc w:val="both"/>
        <w:rPr>
          <w:rFonts w:ascii="Arial" w:hAnsi="Arial" w:cs="Arial"/>
          <w:sz w:val="24"/>
          <w:szCs w:val="24"/>
          <w:u w:val="single"/>
        </w:rPr>
      </w:pPr>
    </w:p>
    <w:p w14:paraId="30E99BEB" w14:textId="77777777" w:rsidR="00411FB3" w:rsidRDefault="00411FB3" w:rsidP="00BD7190">
      <w:pPr>
        <w:jc w:val="both"/>
        <w:rPr>
          <w:rFonts w:ascii="Arial" w:hAnsi="Arial" w:cs="Arial"/>
          <w:sz w:val="24"/>
          <w:szCs w:val="24"/>
          <w:u w:val="single"/>
        </w:rPr>
      </w:pPr>
    </w:p>
    <w:p w14:paraId="6E2067E4" w14:textId="18573EA5" w:rsidR="00BB0F9F" w:rsidRPr="00B22F91" w:rsidRDefault="00BB0F9F" w:rsidP="00BD7190">
      <w:pPr>
        <w:jc w:val="both"/>
        <w:rPr>
          <w:rFonts w:ascii="Arial" w:hAnsi="Arial" w:cs="Arial"/>
          <w:u w:val="single"/>
        </w:rPr>
      </w:pPr>
      <w:r w:rsidRPr="00B22F91">
        <w:rPr>
          <w:rFonts w:ascii="Arial" w:hAnsi="Arial" w:cs="Arial"/>
          <w:u w:val="single"/>
        </w:rPr>
        <w:t>Les indicateurs associés à la performance économique et au volet social du développement durable</w:t>
      </w:r>
    </w:p>
    <w:p w14:paraId="6C3E90C8" w14:textId="77777777" w:rsidR="00BB0F9F" w:rsidRPr="00B22F91" w:rsidRDefault="00BB0F9F" w:rsidP="00B22F91">
      <w:pPr>
        <w:spacing w:after="0"/>
        <w:jc w:val="both"/>
        <w:rPr>
          <w:rFonts w:ascii="Arial" w:hAnsi="Arial" w:cs="Arial"/>
          <w:dstrike/>
          <w:sz w:val="24"/>
          <w:szCs w:val="24"/>
        </w:rPr>
      </w:pPr>
      <w:r w:rsidRPr="00B22F91">
        <w:rPr>
          <w:rFonts w:ascii="Arial" w:hAnsi="Arial" w:cs="Arial"/>
          <w:dstrike/>
          <w:sz w:val="24"/>
          <w:szCs w:val="24"/>
        </w:rPr>
        <w:t>Un indicateur est associé à l'objectif d'une performance économique accrue :</w:t>
      </w:r>
    </w:p>
    <w:p w14:paraId="086D0F6D" w14:textId="77777777" w:rsidR="00194514" w:rsidRPr="00B22F91" w:rsidRDefault="000E0DA0" w:rsidP="00B22F91">
      <w:pPr>
        <w:pStyle w:val="Paragraphedeliste"/>
        <w:numPr>
          <w:ilvl w:val="0"/>
          <w:numId w:val="11"/>
        </w:numPr>
        <w:spacing w:after="0" w:line="360" w:lineRule="auto"/>
        <w:jc w:val="both"/>
        <w:rPr>
          <w:rFonts w:ascii="Arial" w:hAnsi="Arial" w:cs="Arial"/>
          <w:dstrike/>
          <w:sz w:val="24"/>
          <w:szCs w:val="24"/>
        </w:rPr>
      </w:pPr>
      <w:bookmarkStart w:id="0" w:name="_Hlk3277395"/>
      <w:r w:rsidRPr="00B22F91">
        <w:rPr>
          <w:rFonts w:ascii="Arial" w:hAnsi="Arial" w:cs="Arial"/>
          <w:dstrike/>
          <w:sz w:val="24"/>
          <w:szCs w:val="24"/>
        </w:rPr>
        <w:t>La mise en œuvre de la réforme Logement</w:t>
      </w:r>
    </w:p>
    <w:bookmarkEnd w:id="0"/>
    <w:p w14:paraId="48E19688" w14:textId="77777777" w:rsidR="00BB0F9F" w:rsidRPr="00B22F91" w:rsidRDefault="00BF3386" w:rsidP="00BB0F9F">
      <w:pPr>
        <w:jc w:val="both"/>
        <w:rPr>
          <w:rFonts w:ascii="Arial" w:hAnsi="Arial" w:cs="Arial"/>
          <w:sz w:val="24"/>
          <w:szCs w:val="24"/>
        </w:rPr>
      </w:pPr>
      <w:r w:rsidRPr="00B22F91">
        <w:rPr>
          <w:rFonts w:ascii="Arial" w:hAnsi="Arial" w:cs="Arial"/>
          <w:sz w:val="24"/>
          <w:szCs w:val="24"/>
        </w:rPr>
        <w:t>Un indicateur</w:t>
      </w:r>
      <w:r w:rsidR="00BB0F9F" w:rsidRPr="00B22F91">
        <w:rPr>
          <w:rFonts w:ascii="Arial" w:hAnsi="Arial" w:cs="Arial"/>
          <w:sz w:val="24"/>
          <w:szCs w:val="24"/>
        </w:rPr>
        <w:t xml:space="preserve"> est associé à la prise en compte du volet environnemental du développement durable :</w:t>
      </w:r>
    </w:p>
    <w:p w14:paraId="1158BE7E" w14:textId="6C0BE063" w:rsidR="00BB0F9F" w:rsidRPr="00B22F91" w:rsidRDefault="00687429" w:rsidP="004D02FB">
      <w:pPr>
        <w:pStyle w:val="Paragraphedeliste"/>
        <w:numPr>
          <w:ilvl w:val="0"/>
          <w:numId w:val="10"/>
        </w:numPr>
        <w:jc w:val="both"/>
        <w:rPr>
          <w:rFonts w:ascii="Arial" w:hAnsi="Arial" w:cs="Arial"/>
          <w:sz w:val="24"/>
          <w:szCs w:val="24"/>
        </w:rPr>
      </w:pPr>
      <w:r w:rsidRPr="00B22F91">
        <w:rPr>
          <w:rFonts w:ascii="Arial" w:hAnsi="Arial" w:cs="Arial"/>
          <w:sz w:val="24"/>
          <w:szCs w:val="24"/>
        </w:rPr>
        <w:t>L</w:t>
      </w:r>
      <w:r w:rsidR="00BB0F9F" w:rsidRPr="00B22F91">
        <w:rPr>
          <w:rFonts w:ascii="Arial" w:hAnsi="Arial" w:cs="Arial"/>
          <w:sz w:val="24"/>
          <w:szCs w:val="24"/>
        </w:rPr>
        <w:t>e taux de réduction de la consommation d’énergie corrigée</w:t>
      </w:r>
      <w:r w:rsidR="00F93411" w:rsidRPr="00B22F91">
        <w:rPr>
          <w:rFonts w:ascii="Arial" w:hAnsi="Arial" w:cs="Arial"/>
          <w:sz w:val="24"/>
          <w:szCs w:val="24"/>
        </w:rPr>
        <w:t>,</w:t>
      </w:r>
      <w:r w:rsidR="00BB0F9F" w:rsidRPr="00B22F91">
        <w:rPr>
          <w:rFonts w:ascii="Arial" w:hAnsi="Arial" w:cs="Arial"/>
          <w:sz w:val="24"/>
          <w:szCs w:val="24"/>
        </w:rPr>
        <w:t xml:space="preserve"> avec un objectif de diminution de 2 %</w:t>
      </w:r>
      <w:r w:rsidR="00BC00C2" w:rsidRPr="00B22F91">
        <w:rPr>
          <w:rFonts w:ascii="Arial" w:hAnsi="Arial" w:cs="Arial"/>
          <w:sz w:val="24"/>
          <w:szCs w:val="24"/>
        </w:rPr>
        <w:t xml:space="preserve"> par </w:t>
      </w:r>
      <w:r w:rsidR="00BF3386" w:rsidRPr="00B22F91">
        <w:rPr>
          <w:rFonts w:ascii="Arial" w:hAnsi="Arial" w:cs="Arial"/>
          <w:sz w:val="24"/>
          <w:szCs w:val="24"/>
        </w:rPr>
        <w:t>an</w:t>
      </w:r>
      <w:r w:rsidR="00BB0F9F" w:rsidRPr="00B22F91">
        <w:rPr>
          <w:rFonts w:ascii="Arial" w:hAnsi="Arial" w:cs="Arial"/>
          <w:sz w:val="24"/>
          <w:szCs w:val="24"/>
        </w:rPr>
        <w:t>.</w:t>
      </w:r>
    </w:p>
    <w:p w14:paraId="0D67DA37" w14:textId="58F70CB7" w:rsidR="00BB0F9F" w:rsidRPr="00B22F91" w:rsidRDefault="00BB0F9F" w:rsidP="00BB0F9F">
      <w:pPr>
        <w:jc w:val="both"/>
        <w:rPr>
          <w:rFonts w:ascii="Arial" w:hAnsi="Arial" w:cs="Arial"/>
          <w:sz w:val="24"/>
          <w:szCs w:val="24"/>
          <w:u w:val="single"/>
        </w:rPr>
      </w:pPr>
      <w:r w:rsidRPr="00B22F91">
        <w:rPr>
          <w:rFonts w:ascii="Arial" w:hAnsi="Arial" w:cs="Arial"/>
          <w:sz w:val="24"/>
          <w:szCs w:val="24"/>
          <w:u w:val="single"/>
        </w:rPr>
        <w:t>Les indicateurs associés au métier</w:t>
      </w:r>
    </w:p>
    <w:p w14:paraId="642B1930" w14:textId="43427F29" w:rsidR="00BB0F9F" w:rsidRPr="00B22F91" w:rsidRDefault="004C4DA5" w:rsidP="00BB0F9F">
      <w:pPr>
        <w:jc w:val="both"/>
        <w:rPr>
          <w:rFonts w:ascii="Arial" w:hAnsi="Arial" w:cs="Arial"/>
          <w:sz w:val="24"/>
          <w:szCs w:val="24"/>
        </w:rPr>
      </w:pPr>
      <w:r w:rsidRPr="00B22F91">
        <w:rPr>
          <w:rFonts w:ascii="Arial" w:hAnsi="Arial" w:cs="Arial"/>
          <w:sz w:val="24"/>
          <w:szCs w:val="24"/>
        </w:rPr>
        <w:t>Cinq</w:t>
      </w:r>
      <w:r w:rsidR="0073626F" w:rsidRPr="00B22F91">
        <w:rPr>
          <w:rFonts w:ascii="Arial" w:hAnsi="Arial" w:cs="Arial"/>
          <w:sz w:val="24"/>
          <w:szCs w:val="24"/>
        </w:rPr>
        <w:t xml:space="preserve"> </w:t>
      </w:r>
      <w:r w:rsidR="00BB0F9F" w:rsidRPr="00B22F91">
        <w:rPr>
          <w:rFonts w:ascii="Arial" w:hAnsi="Arial" w:cs="Arial"/>
          <w:sz w:val="24"/>
          <w:szCs w:val="24"/>
        </w:rPr>
        <w:t>indicateurs sont associés à l'objectif métier :</w:t>
      </w:r>
    </w:p>
    <w:p w14:paraId="5DEDF6BE" w14:textId="71B8121C" w:rsidR="0096738F" w:rsidRPr="00B22F91" w:rsidRDefault="0096738F" w:rsidP="008B0848">
      <w:pPr>
        <w:pStyle w:val="Paragraphedeliste"/>
        <w:numPr>
          <w:ilvl w:val="0"/>
          <w:numId w:val="9"/>
        </w:numPr>
        <w:spacing w:line="360" w:lineRule="auto"/>
        <w:jc w:val="both"/>
        <w:rPr>
          <w:rFonts w:ascii="Arial" w:hAnsi="Arial" w:cs="Arial"/>
          <w:dstrike/>
          <w:sz w:val="24"/>
          <w:szCs w:val="24"/>
        </w:rPr>
      </w:pPr>
      <w:r w:rsidRPr="00B22F91">
        <w:rPr>
          <w:rFonts w:ascii="Arial" w:hAnsi="Arial" w:cs="Arial"/>
          <w:dstrike/>
          <w:sz w:val="24"/>
          <w:szCs w:val="24"/>
        </w:rPr>
        <w:t>Mise en œuvre de l’aide exceptionnelle de solidarité 2021</w:t>
      </w:r>
    </w:p>
    <w:p w14:paraId="3D9BC1D8" w14:textId="1B68571C" w:rsidR="00EE7B41" w:rsidRPr="00B22F91" w:rsidRDefault="00EE7B41" w:rsidP="008B0848">
      <w:pPr>
        <w:pStyle w:val="Paragraphedeliste"/>
        <w:numPr>
          <w:ilvl w:val="0"/>
          <w:numId w:val="9"/>
        </w:numPr>
        <w:spacing w:line="360" w:lineRule="auto"/>
        <w:jc w:val="both"/>
        <w:rPr>
          <w:rFonts w:ascii="Arial" w:hAnsi="Arial" w:cs="Arial"/>
          <w:dstrike/>
          <w:sz w:val="24"/>
          <w:szCs w:val="24"/>
        </w:rPr>
      </w:pPr>
      <w:r w:rsidRPr="00B22F91">
        <w:rPr>
          <w:rFonts w:ascii="Arial" w:hAnsi="Arial" w:cs="Arial"/>
          <w:sz w:val="24"/>
          <w:szCs w:val="24"/>
          <w:highlight w:val="cyan"/>
        </w:rPr>
        <w:t>Mise en œuvre de l’indemnité inflation</w:t>
      </w:r>
    </w:p>
    <w:p w14:paraId="0045D4E7" w14:textId="4C4136B2" w:rsidR="00627FEC" w:rsidRPr="00B22F91" w:rsidRDefault="00627FEC" w:rsidP="008B0848">
      <w:pPr>
        <w:pStyle w:val="Paragraphedeliste"/>
        <w:numPr>
          <w:ilvl w:val="0"/>
          <w:numId w:val="9"/>
        </w:numPr>
        <w:spacing w:line="360" w:lineRule="auto"/>
        <w:jc w:val="both"/>
        <w:rPr>
          <w:rFonts w:ascii="Arial" w:hAnsi="Arial" w:cs="Arial"/>
          <w:dstrike/>
          <w:sz w:val="24"/>
          <w:szCs w:val="24"/>
        </w:rPr>
      </w:pPr>
      <w:r w:rsidRPr="00B22F91">
        <w:rPr>
          <w:rFonts w:ascii="Arial" w:hAnsi="Arial" w:cs="Arial"/>
          <w:dstrike/>
          <w:sz w:val="24"/>
          <w:szCs w:val="24"/>
        </w:rPr>
        <w:t>Mise en œuvre des mesures du plan rebond petite enfance</w:t>
      </w:r>
    </w:p>
    <w:p w14:paraId="7CDC22C7" w14:textId="19796554" w:rsidR="000E65D0" w:rsidRPr="00B22F91" w:rsidRDefault="000E65D0" w:rsidP="008B0848">
      <w:pPr>
        <w:pStyle w:val="Paragraphedeliste"/>
        <w:numPr>
          <w:ilvl w:val="0"/>
          <w:numId w:val="9"/>
        </w:numPr>
        <w:spacing w:line="360" w:lineRule="auto"/>
        <w:jc w:val="both"/>
        <w:rPr>
          <w:rFonts w:ascii="Arial" w:hAnsi="Arial" w:cs="Arial"/>
          <w:strike/>
          <w:sz w:val="24"/>
          <w:szCs w:val="24"/>
          <w:highlight w:val="cyan"/>
        </w:rPr>
      </w:pPr>
      <w:r w:rsidRPr="00B22F91">
        <w:rPr>
          <w:rFonts w:ascii="Arial" w:hAnsi="Arial" w:cs="Arial"/>
          <w:sz w:val="24"/>
          <w:szCs w:val="24"/>
          <w:highlight w:val="cyan"/>
        </w:rPr>
        <w:t>Mise en œuvre du Centre National d’Appui Petite Enfance (Plan rebond)</w:t>
      </w:r>
    </w:p>
    <w:p w14:paraId="6085A85A" w14:textId="77777777" w:rsidR="00D10C29" w:rsidRPr="00B22F91" w:rsidRDefault="00687429" w:rsidP="004C0652">
      <w:pPr>
        <w:pStyle w:val="Paragraphedeliste"/>
        <w:numPr>
          <w:ilvl w:val="0"/>
          <w:numId w:val="9"/>
        </w:numPr>
        <w:spacing w:line="360" w:lineRule="auto"/>
        <w:jc w:val="both"/>
        <w:rPr>
          <w:rFonts w:ascii="Arial" w:hAnsi="Arial" w:cs="Arial"/>
          <w:dstrike/>
          <w:sz w:val="24"/>
          <w:szCs w:val="24"/>
        </w:rPr>
      </w:pPr>
      <w:r w:rsidRPr="00B22F91">
        <w:rPr>
          <w:rFonts w:ascii="Arial" w:hAnsi="Arial" w:cs="Arial"/>
          <w:dstrike/>
          <w:sz w:val="24"/>
          <w:szCs w:val="24"/>
        </w:rPr>
        <w:t>M</w:t>
      </w:r>
      <w:r w:rsidR="00BB0F9F" w:rsidRPr="00B22F91">
        <w:rPr>
          <w:rFonts w:ascii="Arial" w:hAnsi="Arial" w:cs="Arial"/>
          <w:dstrike/>
          <w:sz w:val="24"/>
          <w:szCs w:val="24"/>
        </w:rPr>
        <w:t>ise en œuvre du rendez-vous des droits avec un objecti</w:t>
      </w:r>
      <w:r w:rsidR="009478D6" w:rsidRPr="00B22F91">
        <w:rPr>
          <w:rFonts w:ascii="Arial" w:hAnsi="Arial" w:cs="Arial"/>
          <w:dstrike/>
          <w:sz w:val="24"/>
          <w:szCs w:val="24"/>
        </w:rPr>
        <w:t>f de 250 000 rendez-vous en</w:t>
      </w:r>
      <w:r w:rsidR="00850DD1" w:rsidRPr="00B22F91">
        <w:rPr>
          <w:rFonts w:ascii="Arial" w:hAnsi="Arial" w:cs="Arial"/>
          <w:dstrike/>
          <w:sz w:val="24"/>
          <w:szCs w:val="24"/>
        </w:rPr>
        <w:t xml:space="preserve"> </w:t>
      </w:r>
      <w:r w:rsidR="00EE7B41" w:rsidRPr="00B22F91">
        <w:rPr>
          <w:rFonts w:ascii="Arial" w:hAnsi="Arial" w:cs="Arial"/>
          <w:dstrike/>
          <w:sz w:val="24"/>
          <w:szCs w:val="24"/>
        </w:rPr>
        <w:t>202</w:t>
      </w:r>
      <w:r w:rsidR="00D10C29" w:rsidRPr="00B22F91">
        <w:rPr>
          <w:rFonts w:ascii="Arial" w:hAnsi="Arial" w:cs="Arial"/>
          <w:dstrike/>
          <w:sz w:val="24"/>
          <w:szCs w:val="24"/>
        </w:rPr>
        <w:t>1.</w:t>
      </w:r>
    </w:p>
    <w:p w14:paraId="0B838B44" w14:textId="7AFCDD7D" w:rsidR="00D10C29" w:rsidRPr="00B22F91" w:rsidRDefault="00D10C29" w:rsidP="004C0652">
      <w:pPr>
        <w:pStyle w:val="Paragraphedeliste"/>
        <w:numPr>
          <w:ilvl w:val="0"/>
          <w:numId w:val="9"/>
        </w:numPr>
        <w:spacing w:line="360" w:lineRule="auto"/>
        <w:jc w:val="both"/>
        <w:rPr>
          <w:rFonts w:ascii="Arial" w:hAnsi="Arial" w:cs="Arial"/>
          <w:color w:val="000000" w:themeColor="text1"/>
          <w:sz w:val="24"/>
          <w:szCs w:val="24"/>
          <w:highlight w:val="cyan"/>
        </w:rPr>
      </w:pPr>
      <w:r w:rsidRPr="00B22F91">
        <w:rPr>
          <w:rFonts w:ascii="Arial" w:hAnsi="Arial" w:cs="Arial"/>
          <w:sz w:val="24"/>
          <w:szCs w:val="24"/>
          <w:highlight w:val="cyan"/>
        </w:rPr>
        <w:t xml:space="preserve">Mise en œuvre </w:t>
      </w:r>
      <w:r w:rsidR="00B22F91" w:rsidRPr="00B22F91">
        <w:rPr>
          <w:rFonts w:ascii="Arial" w:hAnsi="Arial" w:cs="Arial"/>
          <w:sz w:val="24"/>
          <w:szCs w:val="24"/>
          <w:highlight w:val="cyan"/>
        </w:rPr>
        <w:t>d</w:t>
      </w:r>
      <w:r w:rsidR="00E64005" w:rsidRPr="00B22F91">
        <w:rPr>
          <w:rFonts w:ascii="Arial" w:hAnsi="Arial" w:cs="Arial"/>
          <w:sz w:val="24"/>
          <w:szCs w:val="24"/>
          <w:highlight w:val="cyan"/>
        </w:rPr>
        <w:t>es</w:t>
      </w:r>
      <w:r w:rsidRPr="00B22F91">
        <w:rPr>
          <w:rFonts w:ascii="Arial" w:hAnsi="Arial" w:cs="Arial"/>
          <w:sz w:val="24"/>
          <w:szCs w:val="24"/>
          <w:highlight w:val="cyan"/>
        </w:rPr>
        <w:t xml:space="preserve"> rendez-vous des droits en 2022</w:t>
      </w:r>
      <w:r w:rsidRPr="00B22F91">
        <w:rPr>
          <w:rFonts w:ascii="Arial" w:hAnsi="Arial" w:cs="Arial"/>
          <w:color w:val="000000" w:themeColor="text1"/>
          <w:sz w:val="24"/>
          <w:szCs w:val="24"/>
          <w:highlight w:val="cyan"/>
        </w:rPr>
        <w:t>. La note affectée au calcul de la prime est dépendante du niveau atteint sur cet indicateur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3"/>
        <w:gridCol w:w="3043"/>
      </w:tblGrid>
      <w:tr w:rsidR="00D10C29" w:rsidRPr="00B22F91" w14:paraId="61F33CBE" w14:textId="77777777" w:rsidTr="004D7A9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508266C6" w14:textId="4F7C3BDF" w:rsidR="00D10C29" w:rsidRPr="00B22F91" w:rsidRDefault="003F653A" w:rsidP="004D7A90">
            <w:pPr>
              <w:tabs>
                <w:tab w:val="num" w:pos="362"/>
              </w:tabs>
              <w:spacing w:after="0" w:line="240" w:lineRule="auto"/>
              <w:jc w:val="center"/>
              <w:rPr>
                <w:rFonts w:ascii="Arial" w:eastAsia="Times New Roman" w:hAnsi="Arial" w:cs="Arial"/>
                <w:b/>
                <w:bCs/>
                <w:color w:val="000000" w:themeColor="text1"/>
                <w:spacing w:val="-12"/>
                <w:sz w:val="24"/>
                <w:szCs w:val="24"/>
                <w:highlight w:val="cyan"/>
                <w:lang w:eastAsia="fr-FR"/>
              </w:rPr>
            </w:pPr>
            <w:r w:rsidRPr="00B22F91">
              <w:rPr>
                <w:rFonts w:ascii="Arial" w:eastAsia="Times New Roman" w:hAnsi="Arial" w:cs="Arial"/>
                <w:b/>
                <w:bCs/>
                <w:color w:val="000000" w:themeColor="text1"/>
                <w:spacing w:val="-12"/>
                <w:sz w:val="24"/>
                <w:szCs w:val="24"/>
                <w:highlight w:val="cyan"/>
                <w:lang w:eastAsia="fr-FR"/>
              </w:rPr>
              <w:t>Nombre de rendez-vous des droits</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35ADA72D" w14:textId="77777777" w:rsidR="00D10C29" w:rsidRPr="00B22F91" w:rsidRDefault="00D10C29" w:rsidP="004D7A90">
            <w:pPr>
              <w:tabs>
                <w:tab w:val="num" w:pos="362"/>
              </w:tabs>
              <w:spacing w:after="0" w:line="240" w:lineRule="auto"/>
              <w:jc w:val="center"/>
              <w:rPr>
                <w:rFonts w:ascii="Arial" w:eastAsia="Times New Roman" w:hAnsi="Arial" w:cs="Arial"/>
                <w:b/>
                <w:color w:val="000000" w:themeColor="text1"/>
                <w:spacing w:val="-12"/>
                <w:sz w:val="24"/>
                <w:szCs w:val="24"/>
                <w:highlight w:val="cyan"/>
                <w:lang w:eastAsia="fr-FR"/>
              </w:rPr>
            </w:pPr>
            <w:r w:rsidRPr="00B22F91">
              <w:rPr>
                <w:rFonts w:ascii="Arial" w:eastAsia="Times New Roman" w:hAnsi="Arial" w:cs="Arial"/>
                <w:b/>
                <w:color w:val="000000" w:themeColor="text1"/>
                <w:spacing w:val="-12"/>
                <w:sz w:val="24"/>
                <w:szCs w:val="24"/>
                <w:highlight w:val="cyan"/>
                <w:lang w:eastAsia="fr-FR"/>
              </w:rPr>
              <w:t>Note</w:t>
            </w:r>
          </w:p>
        </w:tc>
      </w:tr>
      <w:tr w:rsidR="003F653A" w:rsidRPr="00B22F91" w14:paraId="51581A19" w14:textId="77777777" w:rsidTr="004D7A9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4B6E253B" w14:textId="64957BFA"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color w:val="000000" w:themeColor="text1"/>
                <w:spacing w:val="-12"/>
                <w:sz w:val="24"/>
                <w:szCs w:val="24"/>
                <w:highlight w:val="cyan"/>
                <w:lang w:eastAsia="fr-FR"/>
              </w:rPr>
              <w:t xml:space="preserve">&lt;300 000 </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5B972AF7" w14:textId="77777777"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color w:val="000000" w:themeColor="text1"/>
                <w:spacing w:val="-12"/>
                <w:sz w:val="24"/>
                <w:szCs w:val="24"/>
                <w:highlight w:val="cyan"/>
                <w:lang w:eastAsia="fr-FR"/>
              </w:rPr>
              <w:t>0</w:t>
            </w:r>
          </w:p>
        </w:tc>
      </w:tr>
      <w:tr w:rsidR="003F653A" w:rsidRPr="00B22F91" w14:paraId="32230AA7" w14:textId="77777777" w:rsidTr="004D7A9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3BEE1F27" w14:textId="1FFE8DFE"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spacing w:val="-12"/>
                <w:sz w:val="24"/>
                <w:szCs w:val="24"/>
                <w:highlight w:val="cyan"/>
                <w:lang w:eastAsia="fr-FR"/>
              </w:rPr>
              <w:t>≥</w:t>
            </w:r>
            <w:r w:rsidRPr="00B22F91">
              <w:rPr>
                <w:rFonts w:ascii="Arial" w:eastAsia="Times New Roman" w:hAnsi="Arial" w:cs="Arial"/>
                <w:color w:val="000000" w:themeColor="text1"/>
                <w:spacing w:val="-12"/>
                <w:sz w:val="24"/>
                <w:szCs w:val="24"/>
                <w:highlight w:val="cyan"/>
                <w:lang w:eastAsia="fr-FR"/>
              </w:rPr>
              <w:t>300 000 et &lt;320 000</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392DEE7D" w14:textId="77777777"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color w:val="000000" w:themeColor="text1"/>
                <w:spacing w:val="-12"/>
                <w:sz w:val="24"/>
                <w:szCs w:val="24"/>
                <w:highlight w:val="cyan"/>
                <w:lang w:eastAsia="fr-FR"/>
              </w:rPr>
              <w:t>2</w:t>
            </w:r>
          </w:p>
        </w:tc>
      </w:tr>
      <w:tr w:rsidR="003F653A" w:rsidRPr="00B22F91" w14:paraId="5D03F23A" w14:textId="77777777" w:rsidTr="004D7A9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055C68F6" w14:textId="4673988F"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spacing w:val="-12"/>
                <w:sz w:val="24"/>
                <w:szCs w:val="24"/>
                <w:highlight w:val="cyan"/>
                <w:lang w:eastAsia="fr-FR"/>
              </w:rPr>
              <w:t>≥</w:t>
            </w:r>
            <w:r w:rsidRPr="00B22F91">
              <w:rPr>
                <w:rFonts w:ascii="Arial" w:eastAsia="Times New Roman" w:hAnsi="Arial" w:cs="Arial"/>
                <w:color w:val="000000" w:themeColor="text1"/>
                <w:spacing w:val="-12"/>
                <w:sz w:val="24"/>
                <w:szCs w:val="24"/>
                <w:highlight w:val="cyan"/>
                <w:lang w:eastAsia="fr-FR"/>
              </w:rPr>
              <w:t>320 000 et &lt;350 000</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45335300" w14:textId="77777777"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color w:val="000000" w:themeColor="text1"/>
                <w:spacing w:val="-12"/>
                <w:sz w:val="24"/>
                <w:szCs w:val="24"/>
                <w:highlight w:val="cyan"/>
                <w:lang w:eastAsia="fr-FR"/>
              </w:rPr>
              <w:t>4</w:t>
            </w:r>
          </w:p>
        </w:tc>
      </w:tr>
      <w:tr w:rsidR="003F653A" w:rsidRPr="00B22F91" w14:paraId="09FD206A" w14:textId="77777777" w:rsidTr="004D7A9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7B7082FE" w14:textId="51C9F8B3"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spacing w:val="-12"/>
                <w:sz w:val="24"/>
                <w:szCs w:val="24"/>
                <w:highlight w:val="cyan"/>
                <w:lang w:eastAsia="fr-FR"/>
              </w:rPr>
              <w:t>≥</w:t>
            </w:r>
            <w:r w:rsidRPr="00B22F91">
              <w:rPr>
                <w:rFonts w:ascii="Arial" w:eastAsia="Times New Roman" w:hAnsi="Arial" w:cs="Arial"/>
                <w:color w:val="000000" w:themeColor="text1"/>
                <w:spacing w:val="-12"/>
                <w:sz w:val="24"/>
                <w:szCs w:val="24"/>
                <w:highlight w:val="cyan"/>
                <w:lang w:eastAsia="fr-FR"/>
              </w:rPr>
              <w:t>350</w:t>
            </w:r>
            <w:r w:rsidR="00B22F91" w:rsidRPr="00B22F91">
              <w:rPr>
                <w:rFonts w:ascii="Arial" w:eastAsia="Times New Roman" w:hAnsi="Arial" w:cs="Arial"/>
                <w:color w:val="000000" w:themeColor="text1"/>
                <w:spacing w:val="-12"/>
                <w:sz w:val="24"/>
                <w:szCs w:val="24"/>
                <w:highlight w:val="cyan"/>
                <w:lang w:eastAsia="fr-FR"/>
              </w:rPr>
              <w:t xml:space="preserve"> </w:t>
            </w:r>
            <w:r w:rsidRPr="00B22F91">
              <w:rPr>
                <w:rFonts w:ascii="Arial" w:eastAsia="Times New Roman" w:hAnsi="Arial" w:cs="Arial"/>
                <w:color w:val="000000" w:themeColor="text1"/>
                <w:spacing w:val="-12"/>
                <w:sz w:val="24"/>
                <w:szCs w:val="24"/>
                <w:highlight w:val="cyan"/>
                <w:lang w:eastAsia="fr-FR"/>
              </w:rPr>
              <w:t>000</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265E4801" w14:textId="77777777" w:rsidR="003F653A" w:rsidRPr="00B22F91" w:rsidRDefault="003F653A" w:rsidP="003F653A">
            <w:pPr>
              <w:tabs>
                <w:tab w:val="num" w:pos="362"/>
              </w:tabs>
              <w:spacing w:after="0" w:line="240" w:lineRule="auto"/>
              <w:jc w:val="center"/>
              <w:rPr>
                <w:rFonts w:ascii="Arial" w:eastAsia="Times New Roman" w:hAnsi="Arial" w:cs="Arial"/>
                <w:color w:val="000000" w:themeColor="text1"/>
                <w:spacing w:val="-12"/>
                <w:sz w:val="24"/>
                <w:szCs w:val="24"/>
                <w:highlight w:val="cyan"/>
                <w:lang w:eastAsia="fr-FR"/>
              </w:rPr>
            </w:pPr>
            <w:r w:rsidRPr="00B22F91">
              <w:rPr>
                <w:rFonts w:ascii="Arial" w:eastAsia="Times New Roman" w:hAnsi="Arial" w:cs="Arial"/>
                <w:color w:val="000000" w:themeColor="text1"/>
                <w:spacing w:val="-12"/>
                <w:sz w:val="24"/>
                <w:szCs w:val="24"/>
                <w:highlight w:val="cyan"/>
                <w:lang w:eastAsia="fr-FR"/>
              </w:rPr>
              <w:t>5</w:t>
            </w:r>
          </w:p>
        </w:tc>
      </w:tr>
    </w:tbl>
    <w:p w14:paraId="2120C8DD" w14:textId="2FE138E6" w:rsidR="00EC6B87" w:rsidRPr="00B22F91" w:rsidRDefault="00EC6B87" w:rsidP="006256C0">
      <w:pPr>
        <w:pStyle w:val="Paragraphedeliste"/>
        <w:numPr>
          <w:ilvl w:val="0"/>
          <w:numId w:val="9"/>
        </w:numPr>
        <w:spacing w:line="360" w:lineRule="auto"/>
        <w:jc w:val="both"/>
        <w:rPr>
          <w:rFonts w:ascii="Arial" w:hAnsi="Arial" w:cs="Arial"/>
          <w:dstrike/>
          <w:sz w:val="24"/>
          <w:szCs w:val="24"/>
        </w:rPr>
      </w:pPr>
      <w:r w:rsidRPr="00B22F91">
        <w:rPr>
          <w:rFonts w:ascii="Arial" w:hAnsi="Arial" w:cs="Arial"/>
          <w:dstrike/>
          <w:sz w:val="24"/>
          <w:szCs w:val="24"/>
        </w:rPr>
        <w:t>Mise en place de l'Intermédiation Financières des Pensions Alimentaires pour les parents séparés</w:t>
      </w:r>
    </w:p>
    <w:p w14:paraId="23CAC40B" w14:textId="77777777" w:rsidR="00EE7B41" w:rsidRPr="00B22F91" w:rsidRDefault="00EE7B41" w:rsidP="00EE7B41">
      <w:pPr>
        <w:pStyle w:val="Paragraphedeliste"/>
        <w:numPr>
          <w:ilvl w:val="0"/>
          <w:numId w:val="9"/>
        </w:numPr>
        <w:rPr>
          <w:rFonts w:ascii="Arial" w:hAnsi="Arial" w:cs="Arial"/>
          <w:sz w:val="24"/>
          <w:szCs w:val="24"/>
        </w:rPr>
      </w:pPr>
      <w:r w:rsidRPr="00B22F91">
        <w:rPr>
          <w:rFonts w:ascii="Arial" w:hAnsi="Arial" w:cs="Arial"/>
          <w:sz w:val="24"/>
          <w:szCs w:val="24"/>
          <w:highlight w:val="cyan"/>
        </w:rPr>
        <w:t>Mettre en œuvre la première étape d’intermédiation financière systématique des pensions alimentaires, et préparer l’étape 2023</w:t>
      </w:r>
    </w:p>
    <w:p w14:paraId="0F2B5E7B" w14:textId="39AF066A" w:rsidR="00812B9E" w:rsidRPr="00B22F91" w:rsidRDefault="00812B9E" w:rsidP="006256C0">
      <w:pPr>
        <w:pStyle w:val="Paragraphedeliste"/>
        <w:numPr>
          <w:ilvl w:val="0"/>
          <w:numId w:val="9"/>
        </w:numPr>
        <w:spacing w:line="360" w:lineRule="auto"/>
        <w:jc w:val="both"/>
        <w:rPr>
          <w:rFonts w:ascii="Arial" w:hAnsi="Arial" w:cs="Arial"/>
          <w:dstrike/>
          <w:sz w:val="24"/>
          <w:szCs w:val="24"/>
        </w:rPr>
      </w:pPr>
      <w:r w:rsidRPr="00B22F91">
        <w:rPr>
          <w:rFonts w:ascii="Arial" w:hAnsi="Arial" w:cs="Arial"/>
          <w:dstrike/>
          <w:sz w:val="24"/>
          <w:szCs w:val="24"/>
        </w:rPr>
        <w:t>Préparation de la réforme d’extension du DRM à la PPA et au RSA</w:t>
      </w:r>
    </w:p>
    <w:p w14:paraId="041CD98C" w14:textId="1F99B035" w:rsidR="0006237C" w:rsidRPr="00B22F91" w:rsidRDefault="00BE4B61" w:rsidP="003418CC">
      <w:pPr>
        <w:pStyle w:val="Paragraphedeliste"/>
        <w:numPr>
          <w:ilvl w:val="0"/>
          <w:numId w:val="9"/>
        </w:numPr>
        <w:spacing w:line="360" w:lineRule="auto"/>
        <w:jc w:val="both"/>
        <w:rPr>
          <w:rFonts w:ascii="Arial" w:hAnsi="Arial" w:cs="Arial"/>
          <w:sz w:val="24"/>
          <w:szCs w:val="24"/>
          <w:u w:val="single"/>
        </w:rPr>
      </w:pPr>
      <w:r w:rsidRPr="00B22F91">
        <w:rPr>
          <w:rFonts w:ascii="Arial" w:hAnsi="Arial" w:cs="Arial"/>
          <w:sz w:val="24"/>
          <w:szCs w:val="24"/>
          <w:highlight w:val="cyan"/>
        </w:rPr>
        <w:t xml:space="preserve">Expérimentation adossement à blanc au DRM de la PPA et du RSA </w:t>
      </w:r>
      <w:r w:rsidR="0006237C" w:rsidRPr="00B22F91">
        <w:rPr>
          <w:rFonts w:ascii="Arial" w:hAnsi="Arial" w:cs="Arial"/>
          <w:sz w:val="24"/>
          <w:szCs w:val="24"/>
          <w:u w:val="single"/>
        </w:rPr>
        <w:br w:type="page"/>
      </w:r>
    </w:p>
    <w:p w14:paraId="43576AAC" w14:textId="77777777" w:rsidR="007160CC" w:rsidRPr="00B22F91" w:rsidRDefault="007160CC" w:rsidP="00850DD1">
      <w:pPr>
        <w:pStyle w:val="Paragraphedeliste"/>
        <w:spacing w:line="360" w:lineRule="auto"/>
        <w:jc w:val="both"/>
        <w:rPr>
          <w:rFonts w:ascii="Arial" w:hAnsi="Arial" w:cs="Arial"/>
          <w:u w:val="single"/>
        </w:rPr>
      </w:pPr>
    </w:p>
    <w:p w14:paraId="0A147A53" w14:textId="5A8F9F79" w:rsidR="00522B30" w:rsidRPr="00B22F91" w:rsidRDefault="00522B30" w:rsidP="00B36602">
      <w:pPr>
        <w:pStyle w:val="Paragraphedeliste"/>
        <w:numPr>
          <w:ilvl w:val="0"/>
          <w:numId w:val="9"/>
        </w:numPr>
        <w:spacing w:line="360" w:lineRule="auto"/>
        <w:jc w:val="both"/>
        <w:rPr>
          <w:rFonts w:ascii="Arial" w:hAnsi="Arial" w:cs="Arial"/>
          <w:b/>
          <w:bCs/>
          <w:u w:val="single"/>
        </w:rPr>
      </w:pPr>
      <w:r w:rsidRPr="00B22F91">
        <w:rPr>
          <w:rFonts w:ascii="Arial" w:hAnsi="Arial" w:cs="Arial"/>
          <w:b/>
          <w:bCs/>
          <w:u w:val="single"/>
        </w:rPr>
        <w:t>Tableau de synthèse</w:t>
      </w:r>
      <w:r w:rsidR="00711D58" w:rsidRPr="00B22F91">
        <w:rPr>
          <w:rFonts w:ascii="Arial" w:hAnsi="Arial" w:cs="Arial"/>
          <w:b/>
          <w:bCs/>
          <w:u w:val="single"/>
        </w:rPr>
        <w:t xml:space="preserve"> – Pour la Part nationale </w:t>
      </w:r>
      <w:r w:rsidRPr="00B22F91">
        <w:rPr>
          <w:rFonts w:ascii="Arial" w:hAnsi="Arial" w:cs="Arial"/>
          <w:b/>
          <w:bCs/>
          <w:u w:val="single"/>
        </w:rPr>
        <w:t>:</w:t>
      </w:r>
    </w:p>
    <w:tbl>
      <w:tblPr>
        <w:tblStyle w:val="Grilledutableau"/>
        <w:tblW w:w="14312" w:type="dxa"/>
        <w:jc w:val="center"/>
        <w:tblLayout w:type="fixed"/>
        <w:tblLook w:val="04A0" w:firstRow="1" w:lastRow="0" w:firstColumn="1" w:lastColumn="0" w:noHBand="0" w:noVBand="1"/>
      </w:tblPr>
      <w:tblGrid>
        <w:gridCol w:w="2099"/>
        <w:gridCol w:w="7832"/>
        <w:gridCol w:w="1404"/>
        <w:gridCol w:w="1418"/>
        <w:gridCol w:w="1559"/>
      </w:tblGrid>
      <w:tr w:rsidR="00522B30" w:rsidRPr="00B22F91" w14:paraId="68995A31" w14:textId="77777777" w:rsidTr="00A10F17">
        <w:trPr>
          <w:trHeight w:val="352"/>
          <w:jc w:val="center"/>
        </w:trPr>
        <w:tc>
          <w:tcPr>
            <w:tcW w:w="2099" w:type="dxa"/>
            <w:vAlign w:val="center"/>
          </w:tcPr>
          <w:p w14:paraId="4EA56F1C" w14:textId="77777777" w:rsidR="00522B30" w:rsidRPr="00B22F91" w:rsidRDefault="00522B30" w:rsidP="0056123C">
            <w:pPr>
              <w:jc w:val="center"/>
              <w:rPr>
                <w:rFonts w:ascii="Arial" w:hAnsi="Arial" w:cs="Arial"/>
                <w:b/>
              </w:rPr>
            </w:pPr>
            <w:r w:rsidRPr="00B22F91">
              <w:rPr>
                <w:rFonts w:ascii="Arial" w:hAnsi="Arial" w:cs="Arial"/>
                <w:b/>
              </w:rPr>
              <w:t>Thème</w:t>
            </w:r>
          </w:p>
        </w:tc>
        <w:tc>
          <w:tcPr>
            <w:tcW w:w="7832" w:type="dxa"/>
            <w:vAlign w:val="center"/>
          </w:tcPr>
          <w:p w14:paraId="3BA45E69" w14:textId="77777777" w:rsidR="00522B30" w:rsidRPr="00B22F91" w:rsidRDefault="00522B30" w:rsidP="0056123C">
            <w:pPr>
              <w:jc w:val="center"/>
              <w:rPr>
                <w:rFonts w:ascii="Arial" w:hAnsi="Arial" w:cs="Arial"/>
                <w:b/>
              </w:rPr>
            </w:pPr>
            <w:r w:rsidRPr="00B22F91">
              <w:rPr>
                <w:rFonts w:ascii="Arial" w:hAnsi="Arial" w:cs="Arial"/>
                <w:b/>
              </w:rPr>
              <w:t>Indicateur</w:t>
            </w:r>
          </w:p>
        </w:tc>
        <w:tc>
          <w:tcPr>
            <w:tcW w:w="1404" w:type="dxa"/>
            <w:vAlign w:val="center"/>
          </w:tcPr>
          <w:p w14:paraId="2BC6C8CC" w14:textId="77777777" w:rsidR="00522B30" w:rsidRPr="00B22F91" w:rsidRDefault="00522B30" w:rsidP="0056123C">
            <w:pPr>
              <w:jc w:val="center"/>
              <w:rPr>
                <w:rFonts w:ascii="Arial" w:hAnsi="Arial" w:cs="Arial"/>
                <w:b/>
              </w:rPr>
            </w:pPr>
            <w:r w:rsidRPr="00B22F91">
              <w:rPr>
                <w:rFonts w:ascii="Arial" w:hAnsi="Arial" w:cs="Arial"/>
                <w:b/>
              </w:rPr>
              <w:t>Cible</w:t>
            </w:r>
          </w:p>
        </w:tc>
        <w:tc>
          <w:tcPr>
            <w:tcW w:w="1418" w:type="dxa"/>
            <w:vAlign w:val="center"/>
          </w:tcPr>
          <w:p w14:paraId="04120E1C" w14:textId="77777777" w:rsidR="00522B30" w:rsidRPr="00B22F91" w:rsidRDefault="00522B30" w:rsidP="0056123C">
            <w:pPr>
              <w:jc w:val="center"/>
              <w:rPr>
                <w:rFonts w:ascii="Arial" w:hAnsi="Arial" w:cs="Arial"/>
                <w:b/>
              </w:rPr>
            </w:pPr>
            <w:r w:rsidRPr="00B22F91">
              <w:rPr>
                <w:rFonts w:ascii="Arial" w:hAnsi="Arial" w:cs="Arial"/>
                <w:b/>
              </w:rPr>
              <w:t>Seuil</w:t>
            </w:r>
          </w:p>
        </w:tc>
        <w:tc>
          <w:tcPr>
            <w:tcW w:w="1559" w:type="dxa"/>
            <w:vAlign w:val="center"/>
          </w:tcPr>
          <w:p w14:paraId="43B3ED09" w14:textId="77777777" w:rsidR="00522B30" w:rsidRPr="00B22F91" w:rsidRDefault="00522B30" w:rsidP="0056123C">
            <w:pPr>
              <w:jc w:val="center"/>
              <w:rPr>
                <w:rFonts w:ascii="Arial" w:hAnsi="Arial" w:cs="Arial"/>
                <w:b/>
              </w:rPr>
            </w:pPr>
            <w:r w:rsidRPr="00B22F91">
              <w:rPr>
                <w:rFonts w:ascii="Arial" w:hAnsi="Arial" w:cs="Arial"/>
                <w:b/>
              </w:rPr>
              <w:t>Pondération</w:t>
            </w:r>
          </w:p>
        </w:tc>
      </w:tr>
      <w:tr w:rsidR="00EE7B41" w:rsidRPr="00B22F91" w14:paraId="56EAD9A9" w14:textId="77777777" w:rsidTr="00A10F17">
        <w:trPr>
          <w:trHeight w:val="624"/>
          <w:jc w:val="center"/>
        </w:trPr>
        <w:tc>
          <w:tcPr>
            <w:tcW w:w="2099" w:type="dxa"/>
            <w:vMerge w:val="restart"/>
            <w:vAlign w:val="center"/>
          </w:tcPr>
          <w:p w14:paraId="2C4B0CB5" w14:textId="0634C100" w:rsidR="00EE7B41" w:rsidRPr="00B22F91" w:rsidRDefault="00EE7B41" w:rsidP="00EE7B41">
            <w:pPr>
              <w:jc w:val="center"/>
              <w:rPr>
                <w:rFonts w:ascii="Arial" w:hAnsi="Arial" w:cs="Arial"/>
                <w:b/>
              </w:rPr>
            </w:pPr>
            <w:r w:rsidRPr="00B22F91">
              <w:rPr>
                <w:rFonts w:ascii="Arial" w:hAnsi="Arial" w:cs="Arial"/>
                <w:b/>
              </w:rPr>
              <w:t>Service à l’allocataire</w:t>
            </w:r>
          </w:p>
        </w:tc>
        <w:tc>
          <w:tcPr>
            <w:tcW w:w="7832" w:type="dxa"/>
            <w:shd w:val="clear" w:color="auto" w:fill="auto"/>
            <w:vAlign w:val="center"/>
          </w:tcPr>
          <w:p w14:paraId="56335285" w14:textId="06BB1A71" w:rsidR="00EE7B41" w:rsidRPr="00B22F91" w:rsidRDefault="00EE7B41" w:rsidP="00EE7B41">
            <w:pPr>
              <w:rPr>
                <w:rFonts w:ascii="Arial" w:hAnsi="Arial" w:cs="Arial"/>
              </w:rPr>
            </w:pPr>
            <w:r w:rsidRPr="00B22F91">
              <w:rPr>
                <w:rFonts w:ascii="Arial" w:hAnsi="Arial" w:cs="Arial"/>
              </w:rPr>
              <w:t>Délai moyen de démarche des prestations légales (Cog)</w:t>
            </w:r>
          </w:p>
        </w:tc>
        <w:tc>
          <w:tcPr>
            <w:tcW w:w="1404" w:type="dxa"/>
            <w:shd w:val="clear" w:color="auto" w:fill="auto"/>
            <w:vAlign w:val="center"/>
          </w:tcPr>
          <w:p w14:paraId="29B91C11" w14:textId="0784C3DF" w:rsidR="00EE7B41" w:rsidRPr="00B22F91" w:rsidRDefault="00EE7B41" w:rsidP="00EE7B41">
            <w:pPr>
              <w:jc w:val="center"/>
              <w:rPr>
                <w:rFonts w:ascii="Arial" w:hAnsi="Arial" w:cs="Arial"/>
                <w:dstrike/>
              </w:rPr>
            </w:pPr>
            <w:r w:rsidRPr="00B22F91">
              <w:rPr>
                <w:rFonts w:ascii="Arial" w:eastAsia="Times New Roman" w:hAnsi="Arial" w:cs="Arial"/>
                <w:dstrike/>
                <w:spacing w:val="-12"/>
                <w:lang w:eastAsia="fr-FR"/>
              </w:rPr>
              <w:t>≤</w:t>
            </w:r>
            <w:r w:rsidRPr="00B22F91">
              <w:rPr>
                <w:rFonts w:ascii="Arial" w:hAnsi="Arial" w:cs="Arial"/>
                <w:dstrike/>
              </w:rPr>
              <w:t>16,5 jours</w:t>
            </w:r>
          </w:p>
          <w:p w14:paraId="09F19F32" w14:textId="646833D9" w:rsidR="00EE7B41" w:rsidRPr="00B22F91" w:rsidRDefault="00EE7B41" w:rsidP="00EE7B41">
            <w:pPr>
              <w:jc w:val="center"/>
              <w:rPr>
                <w:rFonts w:ascii="Arial" w:eastAsia="Times New Roman" w:hAnsi="Arial" w:cs="Arial"/>
                <w:strike/>
                <w:spacing w:val="-12"/>
                <w:lang w:eastAsia="fr-FR"/>
              </w:rPr>
            </w:pPr>
            <w:r w:rsidRPr="00B22F91">
              <w:rPr>
                <w:rFonts w:ascii="Arial" w:eastAsia="Times New Roman" w:hAnsi="Arial" w:cs="Arial"/>
                <w:spacing w:val="-12"/>
                <w:highlight w:val="cyan"/>
                <w:lang w:eastAsia="fr-FR"/>
              </w:rPr>
              <w:t>≤</w:t>
            </w:r>
            <w:r w:rsidRPr="00B22F91">
              <w:rPr>
                <w:rFonts w:ascii="Arial" w:hAnsi="Arial" w:cs="Arial"/>
                <w:highlight w:val="cyan"/>
              </w:rPr>
              <w:t>16 jours</w:t>
            </w:r>
          </w:p>
        </w:tc>
        <w:tc>
          <w:tcPr>
            <w:tcW w:w="1418" w:type="dxa"/>
            <w:shd w:val="clear" w:color="auto" w:fill="auto"/>
            <w:vAlign w:val="center"/>
          </w:tcPr>
          <w:p w14:paraId="157503B4" w14:textId="47D71688" w:rsidR="00EE7B41" w:rsidRPr="00B22F91" w:rsidRDefault="00EE7B41" w:rsidP="00AC3058">
            <w:pPr>
              <w:jc w:val="center"/>
              <w:rPr>
                <w:rFonts w:ascii="Arial" w:eastAsia="Times New Roman" w:hAnsi="Arial" w:cs="Arial"/>
                <w:strike/>
                <w:spacing w:val="-12"/>
                <w:lang w:eastAsia="fr-FR"/>
              </w:rPr>
            </w:pPr>
            <w:r w:rsidRPr="00B22F91">
              <w:rPr>
                <w:rFonts w:ascii="Arial" w:eastAsia="Times New Roman" w:hAnsi="Arial" w:cs="Arial"/>
                <w:spacing w:val="-12"/>
                <w:lang w:eastAsia="fr-FR"/>
              </w:rPr>
              <w:t>≤ 19</w:t>
            </w:r>
            <w:r w:rsidRPr="00B22F91">
              <w:rPr>
                <w:rFonts w:ascii="Arial" w:hAnsi="Arial" w:cs="Arial"/>
              </w:rPr>
              <w:t xml:space="preserve"> jours</w:t>
            </w:r>
          </w:p>
        </w:tc>
        <w:tc>
          <w:tcPr>
            <w:tcW w:w="1559" w:type="dxa"/>
            <w:shd w:val="clear" w:color="auto" w:fill="auto"/>
            <w:vAlign w:val="center"/>
          </w:tcPr>
          <w:p w14:paraId="451BCF41" w14:textId="7BD62E8A" w:rsidR="00EE7B41" w:rsidRPr="00B22F91" w:rsidRDefault="00EE7B41" w:rsidP="00EE7B41">
            <w:pPr>
              <w:jc w:val="center"/>
              <w:rPr>
                <w:rFonts w:ascii="Arial" w:hAnsi="Arial" w:cs="Arial"/>
              </w:rPr>
            </w:pPr>
            <w:r w:rsidRPr="00B22F91">
              <w:rPr>
                <w:rFonts w:ascii="Arial" w:hAnsi="Arial" w:cs="Arial"/>
              </w:rPr>
              <w:t>10%</w:t>
            </w:r>
          </w:p>
        </w:tc>
      </w:tr>
      <w:tr w:rsidR="00EE7B41" w:rsidRPr="00B22F91" w14:paraId="34410BD4" w14:textId="77777777" w:rsidTr="00A10F17">
        <w:trPr>
          <w:trHeight w:val="624"/>
          <w:jc w:val="center"/>
        </w:trPr>
        <w:tc>
          <w:tcPr>
            <w:tcW w:w="2099" w:type="dxa"/>
            <w:vMerge/>
            <w:vAlign w:val="center"/>
          </w:tcPr>
          <w:p w14:paraId="4CA00406" w14:textId="77777777" w:rsidR="00EE7B41" w:rsidRPr="00B22F91" w:rsidRDefault="00EE7B41" w:rsidP="00EE7B41">
            <w:pPr>
              <w:jc w:val="center"/>
              <w:rPr>
                <w:rFonts w:ascii="Arial" w:hAnsi="Arial" w:cs="Arial"/>
                <w:b/>
              </w:rPr>
            </w:pPr>
          </w:p>
        </w:tc>
        <w:tc>
          <w:tcPr>
            <w:tcW w:w="7832" w:type="dxa"/>
            <w:shd w:val="clear" w:color="auto" w:fill="auto"/>
            <w:vAlign w:val="center"/>
          </w:tcPr>
          <w:p w14:paraId="31C747BA" w14:textId="27A70269" w:rsidR="00EE7B41" w:rsidRPr="00B22F91" w:rsidRDefault="00EE7B41" w:rsidP="00EE7B41">
            <w:pPr>
              <w:rPr>
                <w:rFonts w:ascii="Arial" w:hAnsi="Arial" w:cs="Arial"/>
              </w:rPr>
            </w:pPr>
            <w:r w:rsidRPr="00B22F91">
              <w:rPr>
                <w:rFonts w:ascii="Arial" w:hAnsi="Arial" w:cs="Arial"/>
              </w:rPr>
              <w:t>Réduction des écarts de performance entre les Caf sur le délai moyen de démarches des prestations légales (Cog)</w:t>
            </w:r>
          </w:p>
        </w:tc>
        <w:tc>
          <w:tcPr>
            <w:tcW w:w="1404" w:type="dxa"/>
            <w:shd w:val="clear" w:color="auto" w:fill="auto"/>
            <w:vAlign w:val="center"/>
          </w:tcPr>
          <w:p w14:paraId="4517737A" w14:textId="1A0924E0" w:rsidR="00EE7B41" w:rsidRPr="00B22F91" w:rsidRDefault="00EE7B41" w:rsidP="00EE7B41">
            <w:pPr>
              <w:jc w:val="center"/>
              <w:rPr>
                <w:rFonts w:ascii="Arial" w:hAnsi="Arial" w:cs="Arial"/>
              </w:rPr>
            </w:pPr>
            <w:r w:rsidRPr="00B22F91">
              <w:rPr>
                <w:rFonts w:ascii="Arial" w:hAnsi="Arial" w:cs="Arial"/>
              </w:rPr>
              <w:t>≥ 73%</w:t>
            </w:r>
          </w:p>
        </w:tc>
        <w:tc>
          <w:tcPr>
            <w:tcW w:w="1418" w:type="dxa"/>
            <w:shd w:val="clear" w:color="auto" w:fill="auto"/>
            <w:vAlign w:val="center"/>
          </w:tcPr>
          <w:p w14:paraId="2FB5DF0C" w14:textId="67F4BC6C" w:rsidR="00EE7B41" w:rsidRPr="00B22F91" w:rsidRDefault="00EE7B41" w:rsidP="00EE7B41">
            <w:pPr>
              <w:jc w:val="center"/>
              <w:rPr>
                <w:rFonts w:ascii="Arial" w:hAnsi="Arial" w:cs="Arial"/>
                <w:strike/>
              </w:rPr>
            </w:pPr>
            <w:r w:rsidRPr="00B22F91">
              <w:rPr>
                <w:rFonts w:ascii="Arial" w:hAnsi="Arial" w:cs="Arial"/>
              </w:rPr>
              <w:t>≥ 60%</w:t>
            </w:r>
          </w:p>
        </w:tc>
        <w:tc>
          <w:tcPr>
            <w:tcW w:w="1559" w:type="dxa"/>
            <w:shd w:val="clear" w:color="auto" w:fill="auto"/>
            <w:vAlign w:val="center"/>
          </w:tcPr>
          <w:p w14:paraId="6F3A8D06" w14:textId="0DF918B4" w:rsidR="00EE7B41" w:rsidRPr="00B22F91" w:rsidRDefault="00EE7B41" w:rsidP="00EE7B41">
            <w:pPr>
              <w:jc w:val="center"/>
              <w:rPr>
                <w:rFonts w:ascii="Arial" w:hAnsi="Arial" w:cs="Arial"/>
              </w:rPr>
            </w:pPr>
            <w:r w:rsidRPr="00B22F91">
              <w:rPr>
                <w:rFonts w:ascii="Arial" w:hAnsi="Arial" w:cs="Arial"/>
              </w:rPr>
              <w:t>9%</w:t>
            </w:r>
          </w:p>
        </w:tc>
      </w:tr>
      <w:tr w:rsidR="00EE7B41" w:rsidRPr="00B22F91" w14:paraId="2A3D5651" w14:textId="77777777" w:rsidTr="00A10F17">
        <w:trPr>
          <w:trHeight w:val="624"/>
          <w:jc w:val="center"/>
        </w:trPr>
        <w:tc>
          <w:tcPr>
            <w:tcW w:w="2099" w:type="dxa"/>
            <w:vMerge/>
            <w:vAlign w:val="center"/>
          </w:tcPr>
          <w:p w14:paraId="3E6F862D" w14:textId="77777777" w:rsidR="00EE7B41" w:rsidRPr="00B22F91" w:rsidRDefault="00EE7B41" w:rsidP="00EE7B41">
            <w:pPr>
              <w:jc w:val="center"/>
              <w:rPr>
                <w:rFonts w:ascii="Arial" w:hAnsi="Arial" w:cs="Arial"/>
                <w:b/>
              </w:rPr>
            </w:pPr>
          </w:p>
        </w:tc>
        <w:tc>
          <w:tcPr>
            <w:tcW w:w="7832" w:type="dxa"/>
            <w:shd w:val="clear" w:color="auto" w:fill="auto"/>
            <w:vAlign w:val="center"/>
          </w:tcPr>
          <w:p w14:paraId="577B5519" w14:textId="42598A19" w:rsidR="00EE7B41" w:rsidRPr="00B22F91" w:rsidRDefault="00EE7B41" w:rsidP="00EE7B41">
            <w:pPr>
              <w:rPr>
                <w:rFonts w:ascii="Arial" w:hAnsi="Arial" w:cs="Arial"/>
              </w:rPr>
            </w:pPr>
            <w:r w:rsidRPr="00B22F91">
              <w:rPr>
                <w:rFonts w:ascii="Arial" w:hAnsi="Arial" w:cs="Arial"/>
              </w:rPr>
              <w:t>Taux de liquidation automatique (Cog)</w:t>
            </w:r>
          </w:p>
        </w:tc>
        <w:tc>
          <w:tcPr>
            <w:tcW w:w="1404" w:type="dxa"/>
            <w:shd w:val="clear" w:color="auto" w:fill="auto"/>
            <w:vAlign w:val="center"/>
          </w:tcPr>
          <w:p w14:paraId="5F610CFD" w14:textId="77777777" w:rsidR="00EE7B41" w:rsidRPr="00B22F91" w:rsidRDefault="00EE7B41" w:rsidP="00EE7B41">
            <w:pPr>
              <w:jc w:val="center"/>
              <w:rPr>
                <w:rFonts w:ascii="Arial" w:hAnsi="Arial" w:cs="Arial"/>
                <w:dstrike/>
              </w:rPr>
            </w:pPr>
            <w:r w:rsidRPr="00B22F91">
              <w:rPr>
                <w:rFonts w:ascii="Arial" w:hAnsi="Arial" w:cs="Arial"/>
                <w:dstrike/>
              </w:rPr>
              <w:t>≥ 26%</w:t>
            </w:r>
          </w:p>
          <w:p w14:paraId="317C7760" w14:textId="12FE74BC" w:rsidR="00EE7B41" w:rsidRPr="00B22F91" w:rsidRDefault="00EE7B41" w:rsidP="00EE7B41">
            <w:pPr>
              <w:jc w:val="center"/>
              <w:rPr>
                <w:rFonts w:ascii="Arial" w:hAnsi="Arial" w:cs="Arial"/>
              </w:rPr>
            </w:pPr>
            <w:r w:rsidRPr="00B22F91">
              <w:rPr>
                <w:rFonts w:ascii="Arial" w:hAnsi="Arial" w:cs="Arial"/>
                <w:highlight w:val="cyan"/>
              </w:rPr>
              <w:t>≥ 28%</w:t>
            </w:r>
          </w:p>
        </w:tc>
        <w:tc>
          <w:tcPr>
            <w:tcW w:w="1418" w:type="dxa"/>
            <w:shd w:val="clear" w:color="auto" w:fill="auto"/>
            <w:vAlign w:val="center"/>
          </w:tcPr>
          <w:p w14:paraId="02CACBE9" w14:textId="77777777" w:rsidR="00EE7B41" w:rsidRPr="00B22F91" w:rsidRDefault="00EE7B41" w:rsidP="00EE7B41">
            <w:pPr>
              <w:jc w:val="center"/>
              <w:rPr>
                <w:rFonts w:ascii="Arial" w:hAnsi="Arial" w:cs="Arial"/>
                <w:dstrike/>
              </w:rPr>
            </w:pPr>
            <w:r w:rsidRPr="00B22F91">
              <w:rPr>
                <w:rFonts w:ascii="Arial" w:hAnsi="Arial" w:cs="Arial"/>
                <w:dstrike/>
              </w:rPr>
              <w:t>≥ 22%</w:t>
            </w:r>
          </w:p>
          <w:p w14:paraId="0EFC68CE" w14:textId="59F546D6" w:rsidR="00EE7B41" w:rsidRPr="00B22F91" w:rsidRDefault="00EE7B41" w:rsidP="00EE7B41">
            <w:pPr>
              <w:jc w:val="center"/>
              <w:rPr>
                <w:rFonts w:ascii="Arial" w:hAnsi="Arial" w:cs="Arial"/>
              </w:rPr>
            </w:pPr>
            <w:r w:rsidRPr="00B22F91">
              <w:rPr>
                <w:rFonts w:ascii="Arial" w:hAnsi="Arial" w:cs="Arial"/>
                <w:highlight w:val="cyan"/>
              </w:rPr>
              <w:t>≥ 24%</w:t>
            </w:r>
          </w:p>
        </w:tc>
        <w:tc>
          <w:tcPr>
            <w:tcW w:w="1559" w:type="dxa"/>
            <w:shd w:val="clear" w:color="auto" w:fill="auto"/>
            <w:vAlign w:val="center"/>
          </w:tcPr>
          <w:p w14:paraId="044D72E4" w14:textId="25261668" w:rsidR="00EE7B41" w:rsidRPr="00B22F91" w:rsidRDefault="00EE7B41" w:rsidP="00EE7B41">
            <w:pPr>
              <w:jc w:val="center"/>
              <w:rPr>
                <w:rFonts w:ascii="Arial" w:hAnsi="Arial" w:cs="Arial"/>
              </w:rPr>
            </w:pPr>
            <w:r w:rsidRPr="00B22F91">
              <w:rPr>
                <w:rFonts w:ascii="Arial" w:hAnsi="Arial" w:cs="Arial"/>
              </w:rPr>
              <w:t>10%</w:t>
            </w:r>
          </w:p>
        </w:tc>
      </w:tr>
      <w:tr w:rsidR="00EE7B41" w:rsidRPr="00B22F91" w14:paraId="33BA7E6D" w14:textId="77777777" w:rsidTr="00A10F17">
        <w:trPr>
          <w:trHeight w:val="624"/>
          <w:jc w:val="center"/>
        </w:trPr>
        <w:tc>
          <w:tcPr>
            <w:tcW w:w="2099" w:type="dxa"/>
            <w:vMerge w:val="restart"/>
            <w:vAlign w:val="center"/>
          </w:tcPr>
          <w:p w14:paraId="0E2531D4" w14:textId="50B74BC8" w:rsidR="00EE7B41" w:rsidRPr="00B22F91" w:rsidRDefault="00EE7B41" w:rsidP="00EE7B41">
            <w:pPr>
              <w:jc w:val="center"/>
              <w:rPr>
                <w:rFonts w:ascii="Arial" w:hAnsi="Arial" w:cs="Arial"/>
                <w:b/>
              </w:rPr>
            </w:pPr>
            <w:r w:rsidRPr="00B22F91">
              <w:rPr>
                <w:rFonts w:ascii="Arial" w:hAnsi="Arial" w:cs="Arial"/>
                <w:b/>
              </w:rPr>
              <w:t>Maîtrise des risques</w:t>
            </w:r>
          </w:p>
          <w:p w14:paraId="43F541AC" w14:textId="77777777" w:rsidR="00EE7B41" w:rsidRPr="00B22F91" w:rsidRDefault="00EE7B41" w:rsidP="00EE7B41">
            <w:pPr>
              <w:jc w:val="center"/>
              <w:rPr>
                <w:rFonts w:ascii="Arial" w:hAnsi="Arial" w:cs="Arial"/>
                <w:b/>
              </w:rPr>
            </w:pPr>
          </w:p>
        </w:tc>
        <w:tc>
          <w:tcPr>
            <w:tcW w:w="7832" w:type="dxa"/>
            <w:shd w:val="clear" w:color="auto" w:fill="auto"/>
            <w:vAlign w:val="center"/>
          </w:tcPr>
          <w:p w14:paraId="32E52B0B" w14:textId="252807BD" w:rsidR="00EE7B41" w:rsidRPr="00B22F91" w:rsidRDefault="00EE7B41" w:rsidP="00EE7B41">
            <w:pPr>
              <w:rPr>
                <w:rFonts w:ascii="Arial" w:hAnsi="Arial" w:cs="Arial"/>
                <w:strike/>
                <w:highlight w:val="yellow"/>
              </w:rPr>
            </w:pPr>
            <w:r w:rsidRPr="00B22F91">
              <w:rPr>
                <w:rFonts w:ascii="Arial" w:hAnsi="Arial" w:cs="Arial"/>
              </w:rPr>
              <w:t>Montant des fraudes détectées</w:t>
            </w:r>
            <w:r w:rsidRPr="00B22F91" w:rsidDel="00313476">
              <w:rPr>
                <w:rFonts w:ascii="Arial" w:hAnsi="Arial" w:cs="Arial"/>
              </w:rPr>
              <w:t xml:space="preserve"> </w:t>
            </w:r>
            <w:r w:rsidRPr="00B22F91">
              <w:rPr>
                <w:rFonts w:ascii="Arial" w:hAnsi="Arial" w:cs="Arial"/>
              </w:rPr>
              <w:t xml:space="preserve">(Cog) </w:t>
            </w:r>
          </w:p>
        </w:tc>
        <w:tc>
          <w:tcPr>
            <w:tcW w:w="1404" w:type="dxa"/>
            <w:shd w:val="clear" w:color="auto" w:fill="auto"/>
            <w:vAlign w:val="center"/>
          </w:tcPr>
          <w:p w14:paraId="61E30180" w14:textId="77777777" w:rsidR="00EE7B41" w:rsidRPr="00B22F91" w:rsidRDefault="00EE7B41" w:rsidP="00EE7B41">
            <w:pPr>
              <w:jc w:val="center"/>
              <w:rPr>
                <w:rFonts w:ascii="Arial" w:hAnsi="Arial" w:cs="Arial"/>
                <w:dstrike/>
              </w:rPr>
            </w:pPr>
            <w:r w:rsidRPr="00B22F91">
              <w:rPr>
                <w:rFonts w:ascii="Arial" w:hAnsi="Arial" w:cs="Arial"/>
                <w:dstrike/>
              </w:rPr>
              <w:t>306M d’€</w:t>
            </w:r>
          </w:p>
          <w:p w14:paraId="1CB10A62" w14:textId="7F3AC32E" w:rsidR="00EE7B41" w:rsidRPr="00B22F91" w:rsidRDefault="00EE7B41" w:rsidP="00EE7B41">
            <w:pPr>
              <w:jc w:val="center"/>
              <w:rPr>
                <w:rFonts w:ascii="Arial" w:hAnsi="Arial" w:cs="Arial"/>
                <w:strike/>
              </w:rPr>
            </w:pPr>
            <w:r w:rsidRPr="00B22F91">
              <w:rPr>
                <w:rFonts w:ascii="Arial" w:hAnsi="Arial" w:cs="Arial"/>
                <w:highlight w:val="cyan"/>
              </w:rPr>
              <w:t>380M d’€</w:t>
            </w:r>
          </w:p>
        </w:tc>
        <w:tc>
          <w:tcPr>
            <w:tcW w:w="1418" w:type="dxa"/>
            <w:shd w:val="clear" w:color="auto" w:fill="auto"/>
            <w:vAlign w:val="center"/>
          </w:tcPr>
          <w:p w14:paraId="3BD10D1B" w14:textId="77777777" w:rsidR="00E82775" w:rsidRPr="00B22F91" w:rsidRDefault="00E82775" w:rsidP="00E82775">
            <w:pPr>
              <w:jc w:val="center"/>
              <w:rPr>
                <w:rFonts w:ascii="Arial" w:hAnsi="Arial" w:cs="Arial"/>
                <w:dstrike/>
              </w:rPr>
            </w:pPr>
            <w:r w:rsidRPr="00B22F91">
              <w:rPr>
                <w:rFonts w:ascii="Arial" w:hAnsi="Arial" w:cs="Arial"/>
                <w:dstrike/>
              </w:rPr>
              <w:t>≥90% de l’objectif</w:t>
            </w:r>
          </w:p>
          <w:p w14:paraId="4EE80CB8" w14:textId="5DF08F6B" w:rsidR="00EE7B41" w:rsidRPr="00B22F91" w:rsidRDefault="00E82775" w:rsidP="00E82775">
            <w:pPr>
              <w:jc w:val="center"/>
              <w:rPr>
                <w:rFonts w:ascii="Arial" w:hAnsi="Arial" w:cs="Arial"/>
                <w:strike/>
              </w:rPr>
            </w:pPr>
            <w:r w:rsidRPr="00B22F91">
              <w:rPr>
                <w:rFonts w:ascii="Arial" w:hAnsi="Arial" w:cs="Arial"/>
                <w:highlight w:val="cyan"/>
              </w:rPr>
              <w:t>≥85% de l’objectif</w:t>
            </w:r>
          </w:p>
        </w:tc>
        <w:tc>
          <w:tcPr>
            <w:tcW w:w="1559" w:type="dxa"/>
            <w:shd w:val="clear" w:color="auto" w:fill="auto"/>
            <w:vAlign w:val="center"/>
          </w:tcPr>
          <w:p w14:paraId="3B1B21F3" w14:textId="77777777" w:rsidR="00830B26" w:rsidRPr="00B22F91" w:rsidRDefault="00830B26" w:rsidP="00830B26">
            <w:pPr>
              <w:jc w:val="center"/>
              <w:rPr>
                <w:rFonts w:ascii="Arial" w:hAnsi="Arial" w:cs="Arial"/>
                <w:strike/>
              </w:rPr>
            </w:pPr>
            <w:r w:rsidRPr="00B22F91">
              <w:rPr>
                <w:rFonts w:ascii="Arial" w:hAnsi="Arial" w:cs="Arial"/>
                <w:strike/>
              </w:rPr>
              <w:t>8%</w:t>
            </w:r>
          </w:p>
          <w:p w14:paraId="373CD4BF" w14:textId="1AF24371" w:rsidR="00EE7B41" w:rsidRPr="00B22F91" w:rsidRDefault="00830B26" w:rsidP="00830B26">
            <w:pPr>
              <w:jc w:val="center"/>
              <w:rPr>
                <w:rFonts w:ascii="Arial" w:hAnsi="Arial" w:cs="Arial"/>
                <w:strike/>
              </w:rPr>
            </w:pPr>
            <w:r w:rsidRPr="00B22F91">
              <w:rPr>
                <w:rFonts w:ascii="Arial" w:hAnsi="Arial" w:cs="Arial"/>
                <w:highlight w:val="cyan"/>
              </w:rPr>
              <w:t>9%</w:t>
            </w:r>
          </w:p>
        </w:tc>
      </w:tr>
      <w:tr w:rsidR="00EE7B41" w:rsidRPr="00B22F91" w14:paraId="51EEBA01" w14:textId="77777777" w:rsidTr="00F07758">
        <w:trPr>
          <w:trHeight w:val="441"/>
          <w:jc w:val="center"/>
        </w:trPr>
        <w:tc>
          <w:tcPr>
            <w:tcW w:w="2099" w:type="dxa"/>
            <w:vMerge/>
            <w:vAlign w:val="center"/>
          </w:tcPr>
          <w:p w14:paraId="3CDC3EF0" w14:textId="77777777" w:rsidR="00EE7B41" w:rsidRPr="00B22F91" w:rsidRDefault="00EE7B41" w:rsidP="00EE7B41">
            <w:pPr>
              <w:jc w:val="center"/>
              <w:rPr>
                <w:rFonts w:ascii="Arial" w:hAnsi="Arial" w:cs="Arial"/>
                <w:b/>
              </w:rPr>
            </w:pPr>
          </w:p>
        </w:tc>
        <w:tc>
          <w:tcPr>
            <w:tcW w:w="7832" w:type="dxa"/>
            <w:shd w:val="clear" w:color="auto" w:fill="auto"/>
            <w:vAlign w:val="center"/>
          </w:tcPr>
          <w:p w14:paraId="68674AF6" w14:textId="77777777" w:rsidR="00EE7B41" w:rsidRPr="00B22F91" w:rsidRDefault="00EE7B41" w:rsidP="00EE7B41">
            <w:pPr>
              <w:rPr>
                <w:rFonts w:ascii="Arial" w:hAnsi="Arial" w:cs="Arial"/>
              </w:rPr>
            </w:pPr>
            <w:r w:rsidRPr="00B22F91">
              <w:rPr>
                <w:rFonts w:ascii="Arial" w:hAnsi="Arial" w:cs="Arial"/>
              </w:rPr>
              <w:t>Taux de recouvrement réel à 24 mois des indus non frauduleux (COG)</w:t>
            </w:r>
          </w:p>
        </w:tc>
        <w:tc>
          <w:tcPr>
            <w:tcW w:w="1404" w:type="dxa"/>
            <w:shd w:val="clear" w:color="auto" w:fill="auto"/>
            <w:vAlign w:val="center"/>
          </w:tcPr>
          <w:p w14:paraId="5DB3AE09" w14:textId="77777777" w:rsidR="00EE7B41" w:rsidRPr="00B22F91" w:rsidRDefault="00EE7B41" w:rsidP="00EE7B41">
            <w:pPr>
              <w:jc w:val="center"/>
              <w:rPr>
                <w:rFonts w:ascii="Arial" w:hAnsi="Arial" w:cs="Arial"/>
              </w:rPr>
            </w:pPr>
            <w:r w:rsidRPr="00B22F91">
              <w:rPr>
                <w:rFonts w:ascii="Arial" w:hAnsi="Arial" w:cs="Arial"/>
              </w:rPr>
              <w:t>86,6%</w:t>
            </w:r>
          </w:p>
        </w:tc>
        <w:tc>
          <w:tcPr>
            <w:tcW w:w="1418" w:type="dxa"/>
            <w:shd w:val="clear" w:color="auto" w:fill="auto"/>
            <w:vAlign w:val="center"/>
          </w:tcPr>
          <w:p w14:paraId="512873F9" w14:textId="77777777" w:rsidR="00EE7B41" w:rsidRPr="00B22F91" w:rsidRDefault="00EE7B41" w:rsidP="00EE7B41">
            <w:pPr>
              <w:jc w:val="center"/>
              <w:rPr>
                <w:rFonts w:ascii="Arial" w:hAnsi="Arial" w:cs="Arial"/>
              </w:rPr>
            </w:pPr>
            <w:r w:rsidRPr="00B22F91">
              <w:rPr>
                <w:rFonts w:ascii="Arial" w:hAnsi="Arial" w:cs="Arial"/>
              </w:rPr>
              <w:t>≤ 0,5 pts</w:t>
            </w:r>
          </w:p>
        </w:tc>
        <w:tc>
          <w:tcPr>
            <w:tcW w:w="1559" w:type="dxa"/>
            <w:shd w:val="clear" w:color="auto" w:fill="auto"/>
            <w:vAlign w:val="center"/>
          </w:tcPr>
          <w:p w14:paraId="7FD7E141" w14:textId="77777777" w:rsidR="00C26A66" w:rsidRPr="00B22F91" w:rsidRDefault="00C26A66" w:rsidP="00C26A66">
            <w:pPr>
              <w:jc w:val="center"/>
              <w:rPr>
                <w:rFonts w:ascii="Arial" w:hAnsi="Arial" w:cs="Arial"/>
                <w:strike/>
              </w:rPr>
            </w:pPr>
            <w:r w:rsidRPr="00B22F91">
              <w:rPr>
                <w:rFonts w:ascii="Arial" w:hAnsi="Arial" w:cs="Arial"/>
                <w:strike/>
              </w:rPr>
              <w:t>8%</w:t>
            </w:r>
          </w:p>
          <w:p w14:paraId="17F5F618" w14:textId="17E984A2" w:rsidR="00EE7B41" w:rsidRPr="00B22F91" w:rsidRDefault="00C26A66" w:rsidP="00C26A66">
            <w:pPr>
              <w:jc w:val="center"/>
              <w:rPr>
                <w:rFonts w:ascii="Arial" w:hAnsi="Arial" w:cs="Arial"/>
              </w:rPr>
            </w:pPr>
            <w:r w:rsidRPr="00B22F91">
              <w:rPr>
                <w:rFonts w:ascii="Arial" w:hAnsi="Arial" w:cs="Arial"/>
                <w:highlight w:val="cyan"/>
              </w:rPr>
              <w:t>9%</w:t>
            </w:r>
          </w:p>
        </w:tc>
      </w:tr>
      <w:tr w:rsidR="00EE7B41" w:rsidRPr="00B22F91" w14:paraId="19312E56" w14:textId="77777777" w:rsidTr="00A10F17">
        <w:trPr>
          <w:trHeight w:val="624"/>
          <w:jc w:val="center"/>
        </w:trPr>
        <w:tc>
          <w:tcPr>
            <w:tcW w:w="2099" w:type="dxa"/>
            <w:vMerge/>
            <w:vAlign w:val="center"/>
          </w:tcPr>
          <w:p w14:paraId="12D22E6A" w14:textId="77777777" w:rsidR="00EE7B41" w:rsidRPr="00B22F91" w:rsidRDefault="00EE7B41" w:rsidP="00EE7B41">
            <w:pPr>
              <w:jc w:val="center"/>
              <w:rPr>
                <w:rFonts w:ascii="Arial" w:hAnsi="Arial" w:cs="Arial"/>
                <w:b/>
              </w:rPr>
            </w:pPr>
          </w:p>
        </w:tc>
        <w:tc>
          <w:tcPr>
            <w:tcW w:w="7832" w:type="dxa"/>
            <w:shd w:val="clear" w:color="auto" w:fill="auto"/>
            <w:vAlign w:val="center"/>
          </w:tcPr>
          <w:p w14:paraId="244B617D" w14:textId="1BD1ECB1" w:rsidR="00EE7B41" w:rsidRPr="00B22F91" w:rsidRDefault="00EE7B41" w:rsidP="00EE7B41">
            <w:pPr>
              <w:rPr>
                <w:rFonts w:ascii="Arial" w:hAnsi="Arial" w:cs="Arial"/>
              </w:rPr>
            </w:pPr>
            <w:r w:rsidRPr="00B22F91">
              <w:rPr>
                <w:rFonts w:ascii="Arial" w:hAnsi="Arial" w:cs="Arial"/>
              </w:rPr>
              <w:t>Indicateur de risque résiduel métier (Cog)</w:t>
            </w:r>
          </w:p>
        </w:tc>
        <w:tc>
          <w:tcPr>
            <w:tcW w:w="1404" w:type="dxa"/>
            <w:shd w:val="clear" w:color="auto" w:fill="auto"/>
            <w:vAlign w:val="center"/>
          </w:tcPr>
          <w:p w14:paraId="6C37D790" w14:textId="77777777" w:rsidR="00EE7B41" w:rsidRPr="00B22F91" w:rsidRDefault="00EE7B41" w:rsidP="00EE7B41">
            <w:pPr>
              <w:jc w:val="center"/>
              <w:rPr>
                <w:rFonts w:ascii="Arial" w:hAnsi="Arial" w:cs="Arial"/>
                <w:dstrike/>
              </w:rPr>
            </w:pPr>
            <w:r w:rsidRPr="00B22F91">
              <w:rPr>
                <w:rFonts w:ascii="Arial" w:hAnsi="Arial" w:cs="Arial"/>
                <w:dstrike/>
              </w:rPr>
              <w:t>1,25%</w:t>
            </w:r>
          </w:p>
          <w:p w14:paraId="7AE7CF19" w14:textId="0A97D382" w:rsidR="00EE7B41" w:rsidRPr="00B22F91" w:rsidRDefault="00EE7B41" w:rsidP="00EE7B41">
            <w:pPr>
              <w:jc w:val="center"/>
              <w:rPr>
                <w:rFonts w:ascii="Arial" w:hAnsi="Arial" w:cs="Arial"/>
              </w:rPr>
            </w:pPr>
            <w:r w:rsidRPr="00B22F91">
              <w:rPr>
                <w:rFonts w:ascii="Arial" w:hAnsi="Arial" w:cs="Arial"/>
                <w:highlight w:val="cyan"/>
              </w:rPr>
              <w:t>1,18%</w:t>
            </w:r>
          </w:p>
        </w:tc>
        <w:tc>
          <w:tcPr>
            <w:tcW w:w="1418" w:type="dxa"/>
            <w:shd w:val="clear" w:color="auto" w:fill="auto"/>
            <w:vAlign w:val="center"/>
          </w:tcPr>
          <w:p w14:paraId="7D0F52B1" w14:textId="77777777" w:rsidR="00E350E6" w:rsidRPr="00B22F91" w:rsidRDefault="00EE7B41" w:rsidP="00E350E6">
            <w:pPr>
              <w:jc w:val="center"/>
              <w:rPr>
                <w:rFonts w:ascii="Arial" w:hAnsi="Arial" w:cs="Arial"/>
                <w:dstrike/>
              </w:rPr>
            </w:pPr>
            <w:r w:rsidRPr="00B22F91">
              <w:rPr>
                <w:rFonts w:ascii="Arial" w:hAnsi="Arial" w:cs="Arial"/>
                <w:dstrike/>
              </w:rPr>
              <w:t>≤ 0,20 point de l’objectif</w:t>
            </w:r>
          </w:p>
          <w:p w14:paraId="2A00F85B" w14:textId="4E595FBD" w:rsidR="00A0418B" w:rsidRPr="00B22F91" w:rsidRDefault="00A0418B" w:rsidP="00E350E6">
            <w:pPr>
              <w:jc w:val="center"/>
              <w:rPr>
                <w:rFonts w:ascii="Arial" w:hAnsi="Arial" w:cs="Arial"/>
              </w:rPr>
            </w:pPr>
            <w:r w:rsidRPr="00B22F91">
              <w:rPr>
                <w:rFonts w:ascii="Arial" w:hAnsi="Arial" w:cs="Arial"/>
                <w:highlight w:val="cyan"/>
              </w:rPr>
              <w:t>≤ 0,40 point de l’objectif</w:t>
            </w:r>
          </w:p>
        </w:tc>
        <w:tc>
          <w:tcPr>
            <w:tcW w:w="1559" w:type="dxa"/>
            <w:shd w:val="clear" w:color="auto" w:fill="auto"/>
            <w:vAlign w:val="center"/>
          </w:tcPr>
          <w:p w14:paraId="024481B8" w14:textId="1E8A3966" w:rsidR="00EE7B41" w:rsidRPr="00B22F91" w:rsidRDefault="00EE7B41" w:rsidP="00EE7B41">
            <w:pPr>
              <w:jc w:val="center"/>
              <w:rPr>
                <w:rFonts w:ascii="Arial" w:hAnsi="Arial" w:cs="Arial"/>
              </w:rPr>
            </w:pPr>
            <w:r w:rsidRPr="00B22F91">
              <w:rPr>
                <w:rFonts w:ascii="Arial" w:hAnsi="Arial" w:cs="Arial"/>
              </w:rPr>
              <w:t>8%</w:t>
            </w:r>
          </w:p>
        </w:tc>
      </w:tr>
      <w:tr w:rsidR="00EE7B41" w:rsidRPr="00B22F91" w14:paraId="4A9189B8" w14:textId="77777777" w:rsidTr="00267476">
        <w:trPr>
          <w:trHeight w:val="670"/>
          <w:jc w:val="center"/>
        </w:trPr>
        <w:tc>
          <w:tcPr>
            <w:tcW w:w="2099" w:type="dxa"/>
            <w:vMerge w:val="restart"/>
            <w:vAlign w:val="center"/>
          </w:tcPr>
          <w:p w14:paraId="31F51849" w14:textId="77777777" w:rsidR="00EE7B41" w:rsidRPr="00B22F91" w:rsidRDefault="00EE7B41" w:rsidP="00EE7B41">
            <w:pPr>
              <w:jc w:val="center"/>
              <w:rPr>
                <w:rFonts w:ascii="Arial" w:hAnsi="Arial" w:cs="Arial"/>
                <w:b/>
              </w:rPr>
            </w:pPr>
            <w:r w:rsidRPr="00B22F91">
              <w:rPr>
                <w:rFonts w:ascii="Arial" w:hAnsi="Arial" w:cs="Arial"/>
                <w:b/>
              </w:rPr>
              <w:t>Performance économique et sociale et environnementale</w:t>
            </w:r>
          </w:p>
          <w:p w14:paraId="22B16537" w14:textId="77777777" w:rsidR="00EE7B41" w:rsidRPr="00B22F91" w:rsidRDefault="00EE7B41" w:rsidP="00EE7B41">
            <w:pPr>
              <w:jc w:val="center"/>
              <w:rPr>
                <w:rFonts w:ascii="Arial" w:hAnsi="Arial" w:cs="Arial"/>
                <w:b/>
              </w:rPr>
            </w:pPr>
          </w:p>
        </w:tc>
        <w:tc>
          <w:tcPr>
            <w:tcW w:w="7832" w:type="dxa"/>
            <w:shd w:val="clear" w:color="auto" w:fill="auto"/>
            <w:vAlign w:val="center"/>
          </w:tcPr>
          <w:p w14:paraId="0A84A768" w14:textId="68C1977B" w:rsidR="000E1CD8" w:rsidRPr="00B22F91" w:rsidRDefault="00EE7B41" w:rsidP="00267476">
            <w:pPr>
              <w:rPr>
                <w:rFonts w:ascii="Arial" w:hAnsi="Arial" w:cs="Arial"/>
                <w:dstrike/>
              </w:rPr>
            </w:pPr>
            <w:r w:rsidRPr="00B22F91">
              <w:rPr>
                <w:rFonts w:ascii="Arial" w:hAnsi="Arial" w:cs="Arial"/>
                <w:dstrike/>
              </w:rPr>
              <w:t>Mise en œuvre de la réforme Logement</w:t>
            </w:r>
          </w:p>
        </w:tc>
        <w:tc>
          <w:tcPr>
            <w:tcW w:w="1404" w:type="dxa"/>
            <w:shd w:val="clear" w:color="auto" w:fill="auto"/>
            <w:vAlign w:val="center"/>
          </w:tcPr>
          <w:p w14:paraId="1E16EBA5" w14:textId="2AC1F25D" w:rsidR="00EE7B41" w:rsidRPr="00B22F91" w:rsidRDefault="00EE7B41" w:rsidP="00EE7B41">
            <w:pPr>
              <w:jc w:val="center"/>
              <w:rPr>
                <w:rFonts w:ascii="Arial" w:hAnsi="Arial" w:cs="Arial"/>
                <w:dstrike/>
              </w:rPr>
            </w:pPr>
            <w:r w:rsidRPr="00B22F91">
              <w:rPr>
                <w:rFonts w:ascii="Arial" w:hAnsi="Arial" w:cs="Arial"/>
                <w:dstrike/>
              </w:rPr>
              <w:t>Oui/Non</w:t>
            </w:r>
          </w:p>
        </w:tc>
        <w:tc>
          <w:tcPr>
            <w:tcW w:w="1418" w:type="dxa"/>
            <w:shd w:val="clear" w:color="auto" w:fill="auto"/>
            <w:vAlign w:val="center"/>
          </w:tcPr>
          <w:p w14:paraId="705AC885" w14:textId="77777777" w:rsidR="00EE7B41" w:rsidRPr="00B22F91" w:rsidRDefault="00EE7B41" w:rsidP="00EE7B41">
            <w:pPr>
              <w:jc w:val="center"/>
              <w:rPr>
                <w:rFonts w:ascii="Arial" w:hAnsi="Arial" w:cs="Arial"/>
                <w:dstrike/>
              </w:rPr>
            </w:pPr>
            <w:r w:rsidRPr="00B22F91">
              <w:rPr>
                <w:rFonts w:ascii="Arial" w:hAnsi="Arial" w:cs="Arial"/>
                <w:dstrike/>
              </w:rPr>
              <w:t>-</w:t>
            </w:r>
          </w:p>
        </w:tc>
        <w:tc>
          <w:tcPr>
            <w:tcW w:w="1559" w:type="dxa"/>
            <w:shd w:val="clear" w:color="auto" w:fill="auto"/>
            <w:vAlign w:val="center"/>
          </w:tcPr>
          <w:p w14:paraId="65CB7D44" w14:textId="2C01610B" w:rsidR="00EE7B41" w:rsidRPr="00B22F91" w:rsidRDefault="00EE7B41" w:rsidP="00EE7B41">
            <w:pPr>
              <w:jc w:val="center"/>
              <w:rPr>
                <w:rFonts w:ascii="Arial" w:hAnsi="Arial" w:cs="Arial"/>
                <w:dstrike/>
              </w:rPr>
            </w:pPr>
            <w:r w:rsidRPr="00B22F91">
              <w:rPr>
                <w:rFonts w:ascii="Arial" w:hAnsi="Arial" w:cs="Arial"/>
                <w:dstrike/>
              </w:rPr>
              <w:t>7%</w:t>
            </w:r>
          </w:p>
        </w:tc>
      </w:tr>
      <w:tr w:rsidR="00EE7B41" w:rsidRPr="00B22F91" w14:paraId="3D204E7C" w14:textId="77777777" w:rsidTr="00A10F17">
        <w:trPr>
          <w:trHeight w:val="624"/>
          <w:jc w:val="center"/>
        </w:trPr>
        <w:tc>
          <w:tcPr>
            <w:tcW w:w="2099" w:type="dxa"/>
            <w:vMerge/>
            <w:vAlign w:val="center"/>
          </w:tcPr>
          <w:p w14:paraId="4C5D46E3" w14:textId="77777777" w:rsidR="00EE7B41" w:rsidRPr="00B22F91" w:rsidRDefault="00EE7B41" w:rsidP="00EE7B41">
            <w:pPr>
              <w:jc w:val="center"/>
              <w:rPr>
                <w:rFonts w:ascii="Arial" w:hAnsi="Arial" w:cs="Arial"/>
                <w:b/>
              </w:rPr>
            </w:pPr>
          </w:p>
        </w:tc>
        <w:tc>
          <w:tcPr>
            <w:tcW w:w="7832" w:type="dxa"/>
            <w:shd w:val="clear" w:color="auto" w:fill="auto"/>
            <w:vAlign w:val="center"/>
          </w:tcPr>
          <w:p w14:paraId="317553A6" w14:textId="77777777" w:rsidR="00EE7B41" w:rsidRPr="00B22F91" w:rsidRDefault="00EE7B41" w:rsidP="00EE7B41">
            <w:pPr>
              <w:rPr>
                <w:rFonts w:ascii="Arial" w:hAnsi="Arial" w:cs="Arial"/>
              </w:rPr>
            </w:pPr>
            <w:r w:rsidRPr="00B22F91">
              <w:rPr>
                <w:rFonts w:ascii="Arial" w:hAnsi="Arial" w:cs="Arial"/>
              </w:rPr>
              <w:t>Réduction de la consommation d’énergie corrigée (Cog)</w:t>
            </w:r>
          </w:p>
        </w:tc>
        <w:tc>
          <w:tcPr>
            <w:tcW w:w="1404" w:type="dxa"/>
            <w:shd w:val="clear" w:color="auto" w:fill="auto"/>
            <w:vAlign w:val="center"/>
          </w:tcPr>
          <w:p w14:paraId="7D16D155" w14:textId="77777777" w:rsidR="00EE7B41" w:rsidRPr="00B22F91" w:rsidRDefault="00EE7B41" w:rsidP="00EE7B41">
            <w:pPr>
              <w:jc w:val="center"/>
              <w:rPr>
                <w:rFonts w:ascii="Arial" w:hAnsi="Arial" w:cs="Arial"/>
              </w:rPr>
            </w:pPr>
            <w:r w:rsidRPr="00B22F91">
              <w:rPr>
                <w:rFonts w:ascii="Arial" w:hAnsi="Arial" w:cs="Arial"/>
              </w:rPr>
              <w:t>2%</w:t>
            </w:r>
          </w:p>
        </w:tc>
        <w:tc>
          <w:tcPr>
            <w:tcW w:w="1418" w:type="dxa"/>
            <w:shd w:val="clear" w:color="auto" w:fill="auto"/>
            <w:vAlign w:val="center"/>
          </w:tcPr>
          <w:p w14:paraId="6F699566" w14:textId="77777777" w:rsidR="00EE7B41" w:rsidRPr="00B22F91" w:rsidRDefault="00EE7B41" w:rsidP="00EE7B41">
            <w:pPr>
              <w:jc w:val="center"/>
              <w:rPr>
                <w:rFonts w:ascii="Arial" w:hAnsi="Arial" w:cs="Arial"/>
              </w:rPr>
            </w:pPr>
            <w:r w:rsidRPr="00B22F91">
              <w:rPr>
                <w:rFonts w:ascii="Arial" w:hAnsi="Arial" w:cs="Arial"/>
              </w:rPr>
              <w:t>-</w:t>
            </w:r>
          </w:p>
        </w:tc>
        <w:tc>
          <w:tcPr>
            <w:tcW w:w="1559" w:type="dxa"/>
            <w:shd w:val="clear" w:color="auto" w:fill="auto"/>
            <w:vAlign w:val="center"/>
          </w:tcPr>
          <w:p w14:paraId="40955D12" w14:textId="026E23ED" w:rsidR="00EE7B41" w:rsidRPr="00B22F91" w:rsidRDefault="00EE7B41" w:rsidP="00EE7B41">
            <w:pPr>
              <w:jc w:val="center"/>
              <w:rPr>
                <w:rFonts w:ascii="Arial" w:hAnsi="Arial" w:cs="Arial"/>
              </w:rPr>
            </w:pPr>
            <w:r w:rsidRPr="00B22F91">
              <w:rPr>
                <w:rFonts w:ascii="Arial" w:hAnsi="Arial" w:cs="Arial"/>
              </w:rPr>
              <w:t>5%</w:t>
            </w:r>
          </w:p>
        </w:tc>
      </w:tr>
      <w:tr w:rsidR="00EE7B41" w:rsidRPr="00B22F91" w14:paraId="554A2082" w14:textId="77777777" w:rsidTr="00A10F17">
        <w:trPr>
          <w:trHeight w:val="624"/>
          <w:jc w:val="center"/>
        </w:trPr>
        <w:tc>
          <w:tcPr>
            <w:tcW w:w="2099" w:type="dxa"/>
            <w:vMerge w:val="restart"/>
            <w:vAlign w:val="center"/>
          </w:tcPr>
          <w:p w14:paraId="45376898" w14:textId="77777777" w:rsidR="00EE7B41" w:rsidRPr="00B22F91" w:rsidRDefault="00EE7B41" w:rsidP="00EE7B41">
            <w:pPr>
              <w:jc w:val="center"/>
              <w:rPr>
                <w:rFonts w:ascii="Arial" w:hAnsi="Arial" w:cs="Arial"/>
                <w:b/>
              </w:rPr>
            </w:pPr>
            <w:r w:rsidRPr="00B22F91">
              <w:rPr>
                <w:rFonts w:ascii="Arial" w:hAnsi="Arial" w:cs="Arial"/>
                <w:b/>
              </w:rPr>
              <w:t>Métier</w:t>
            </w:r>
          </w:p>
          <w:p w14:paraId="179FA81A" w14:textId="77777777" w:rsidR="00EE7B41" w:rsidRPr="00B22F91" w:rsidRDefault="00EE7B41" w:rsidP="00EE7B41">
            <w:pPr>
              <w:rPr>
                <w:rFonts w:ascii="Arial" w:hAnsi="Arial" w:cs="Arial"/>
              </w:rPr>
            </w:pPr>
          </w:p>
          <w:p w14:paraId="29B75495" w14:textId="77777777" w:rsidR="00EE7B41" w:rsidRPr="00B22F91" w:rsidRDefault="00EE7B41" w:rsidP="00EE7B41">
            <w:pPr>
              <w:rPr>
                <w:rFonts w:ascii="Arial" w:hAnsi="Arial" w:cs="Arial"/>
              </w:rPr>
            </w:pPr>
          </w:p>
          <w:p w14:paraId="1B6FC7D0" w14:textId="63009DEC" w:rsidR="00EE7B41" w:rsidRPr="00B22F91" w:rsidRDefault="00EE7B41" w:rsidP="00EE7B41">
            <w:pPr>
              <w:rPr>
                <w:rFonts w:ascii="Arial" w:hAnsi="Arial" w:cs="Arial"/>
              </w:rPr>
            </w:pPr>
          </w:p>
        </w:tc>
        <w:tc>
          <w:tcPr>
            <w:tcW w:w="7832" w:type="dxa"/>
            <w:shd w:val="clear" w:color="auto" w:fill="auto"/>
            <w:vAlign w:val="center"/>
          </w:tcPr>
          <w:p w14:paraId="45365336" w14:textId="77777777" w:rsidR="00EE7B41" w:rsidRPr="00B22F91" w:rsidRDefault="00EE7B41" w:rsidP="00EE7B41">
            <w:pPr>
              <w:rPr>
                <w:rFonts w:ascii="Arial" w:hAnsi="Arial" w:cs="Arial"/>
                <w:dstrike/>
              </w:rPr>
            </w:pPr>
            <w:r w:rsidRPr="00B22F91">
              <w:rPr>
                <w:rFonts w:ascii="Arial" w:hAnsi="Arial" w:cs="Arial"/>
                <w:dstrike/>
              </w:rPr>
              <w:t>Mise en œuvre de l’aide exceptionnelle de solidarité 2021</w:t>
            </w:r>
          </w:p>
          <w:p w14:paraId="2A512518" w14:textId="3CB761CF" w:rsidR="00EE7B41" w:rsidRPr="00B22F91" w:rsidRDefault="00EE7B41" w:rsidP="00EE7B41">
            <w:pPr>
              <w:spacing w:line="360" w:lineRule="auto"/>
              <w:jc w:val="both"/>
              <w:rPr>
                <w:rFonts w:ascii="Arial" w:hAnsi="Arial" w:cs="Arial"/>
                <w:strike/>
                <w:dstrike/>
              </w:rPr>
            </w:pPr>
            <w:r w:rsidRPr="00B22F91">
              <w:rPr>
                <w:rFonts w:ascii="Arial" w:hAnsi="Arial" w:cs="Arial"/>
                <w:highlight w:val="cyan"/>
              </w:rPr>
              <w:t>Mise en œuvre de l’indemnité inflation</w:t>
            </w:r>
          </w:p>
        </w:tc>
        <w:tc>
          <w:tcPr>
            <w:tcW w:w="1404" w:type="dxa"/>
            <w:shd w:val="clear" w:color="auto" w:fill="auto"/>
            <w:vAlign w:val="center"/>
          </w:tcPr>
          <w:p w14:paraId="0608DBD8" w14:textId="24472CF5" w:rsidR="00EE7B41" w:rsidRPr="00B22F91" w:rsidRDefault="00EE7B41" w:rsidP="00EE7B41">
            <w:pPr>
              <w:jc w:val="center"/>
              <w:rPr>
                <w:rFonts w:ascii="Arial" w:hAnsi="Arial" w:cs="Arial"/>
                <w:strike/>
              </w:rPr>
            </w:pPr>
            <w:r w:rsidRPr="00B22F91">
              <w:rPr>
                <w:rFonts w:ascii="Arial" w:hAnsi="Arial" w:cs="Arial"/>
              </w:rPr>
              <w:t>Oui/Non</w:t>
            </w:r>
          </w:p>
        </w:tc>
        <w:tc>
          <w:tcPr>
            <w:tcW w:w="1418" w:type="dxa"/>
            <w:shd w:val="clear" w:color="auto" w:fill="auto"/>
            <w:vAlign w:val="center"/>
          </w:tcPr>
          <w:p w14:paraId="1CE6A3F2" w14:textId="2E3D6212" w:rsidR="00EE7B41" w:rsidRPr="00B22F91" w:rsidRDefault="00EE7B41" w:rsidP="00EE7B41">
            <w:pPr>
              <w:jc w:val="center"/>
              <w:rPr>
                <w:rFonts w:ascii="Arial" w:hAnsi="Arial" w:cs="Arial"/>
              </w:rPr>
            </w:pPr>
            <w:r w:rsidRPr="00B22F91">
              <w:rPr>
                <w:rFonts w:ascii="Arial" w:hAnsi="Arial" w:cs="Arial"/>
              </w:rPr>
              <w:t>-</w:t>
            </w:r>
          </w:p>
        </w:tc>
        <w:tc>
          <w:tcPr>
            <w:tcW w:w="1559" w:type="dxa"/>
            <w:shd w:val="clear" w:color="auto" w:fill="auto"/>
            <w:vAlign w:val="center"/>
          </w:tcPr>
          <w:p w14:paraId="76024F3E" w14:textId="77777777" w:rsidR="00CE77CF" w:rsidRPr="00B22F91" w:rsidRDefault="00CE77CF" w:rsidP="00CE77CF">
            <w:pPr>
              <w:jc w:val="center"/>
              <w:rPr>
                <w:rFonts w:ascii="Arial" w:hAnsi="Arial" w:cs="Arial"/>
                <w:dstrike/>
              </w:rPr>
            </w:pPr>
            <w:r w:rsidRPr="00B22F91">
              <w:rPr>
                <w:rFonts w:ascii="Arial" w:hAnsi="Arial" w:cs="Arial"/>
                <w:dstrike/>
              </w:rPr>
              <w:t>8%</w:t>
            </w:r>
          </w:p>
          <w:p w14:paraId="572C3069" w14:textId="51A6F136" w:rsidR="00EE7B41" w:rsidRPr="00B22F91" w:rsidRDefault="00CE77CF" w:rsidP="00CE77CF">
            <w:pPr>
              <w:jc w:val="center"/>
              <w:rPr>
                <w:rFonts w:ascii="Arial" w:hAnsi="Arial" w:cs="Arial"/>
                <w:strike/>
              </w:rPr>
            </w:pPr>
            <w:r w:rsidRPr="00B22F91">
              <w:rPr>
                <w:rFonts w:ascii="Arial" w:hAnsi="Arial" w:cs="Arial"/>
                <w:highlight w:val="cyan"/>
              </w:rPr>
              <w:t>9%</w:t>
            </w:r>
          </w:p>
        </w:tc>
      </w:tr>
      <w:tr w:rsidR="00EE7B41" w:rsidRPr="00B22F91" w14:paraId="700A0EA6" w14:textId="77777777" w:rsidTr="00A10F17">
        <w:trPr>
          <w:trHeight w:val="624"/>
          <w:jc w:val="center"/>
        </w:trPr>
        <w:tc>
          <w:tcPr>
            <w:tcW w:w="2099" w:type="dxa"/>
            <w:vMerge/>
            <w:vAlign w:val="center"/>
          </w:tcPr>
          <w:p w14:paraId="02BBE092" w14:textId="77777777" w:rsidR="00EE7B41" w:rsidRPr="00B22F91" w:rsidRDefault="00EE7B41" w:rsidP="00EE7B41">
            <w:pPr>
              <w:jc w:val="center"/>
              <w:rPr>
                <w:rFonts w:ascii="Arial" w:hAnsi="Arial" w:cs="Arial"/>
                <w:b/>
              </w:rPr>
            </w:pPr>
          </w:p>
        </w:tc>
        <w:tc>
          <w:tcPr>
            <w:tcW w:w="7832" w:type="dxa"/>
            <w:shd w:val="clear" w:color="auto" w:fill="auto"/>
            <w:vAlign w:val="center"/>
          </w:tcPr>
          <w:p w14:paraId="14A8C9D5" w14:textId="77777777" w:rsidR="00EE7B41" w:rsidRPr="00B22F91" w:rsidRDefault="00EE7B41" w:rsidP="00EE7B41">
            <w:pPr>
              <w:rPr>
                <w:rFonts w:ascii="Arial" w:hAnsi="Arial" w:cs="Arial"/>
                <w:dstrike/>
              </w:rPr>
            </w:pPr>
            <w:r w:rsidRPr="00B22F91">
              <w:rPr>
                <w:rFonts w:ascii="Arial" w:hAnsi="Arial" w:cs="Arial"/>
                <w:dstrike/>
              </w:rPr>
              <w:t>Mise en œuvre des mesures du plan rebond petite enfance</w:t>
            </w:r>
          </w:p>
          <w:p w14:paraId="7CA2E30E" w14:textId="2A53A5A8" w:rsidR="0059749E" w:rsidRPr="00B22F91" w:rsidRDefault="0059749E" w:rsidP="00EE7B41">
            <w:pPr>
              <w:rPr>
                <w:rFonts w:ascii="Arial" w:hAnsi="Arial" w:cs="Arial"/>
                <w:strike/>
              </w:rPr>
            </w:pPr>
            <w:r w:rsidRPr="00B22F91">
              <w:rPr>
                <w:highlight w:val="cyan"/>
              </w:rPr>
              <w:t>Mise en œuvre du Centre National d’Appui Petite Enfance (Plan rebond)</w:t>
            </w:r>
          </w:p>
        </w:tc>
        <w:tc>
          <w:tcPr>
            <w:tcW w:w="1404" w:type="dxa"/>
            <w:shd w:val="clear" w:color="auto" w:fill="auto"/>
            <w:vAlign w:val="center"/>
          </w:tcPr>
          <w:p w14:paraId="0FED92C2" w14:textId="3FE97C91" w:rsidR="00EE7B41" w:rsidRPr="00B22F91" w:rsidRDefault="00EE7B41" w:rsidP="00EE7B41">
            <w:pPr>
              <w:jc w:val="center"/>
              <w:rPr>
                <w:rFonts w:ascii="Arial" w:hAnsi="Arial" w:cs="Arial"/>
                <w:strike/>
              </w:rPr>
            </w:pPr>
            <w:r w:rsidRPr="00B22F91">
              <w:rPr>
                <w:rFonts w:ascii="Arial" w:hAnsi="Arial" w:cs="Arial"/>
              </w:rPr>
              <w:t>Oui/Non</w:t>
            </w:r>
          </w:p>
        </w:tc>
        <w:tc>
          <w:tcPr>
            <w:tcW w:w="1418" w:type="dxa"/>
            <w:shd w:val="clear" w:color="auto" w:fill="auto"/>
            <w:vAlign w:val="center"/>
          </w:tcPr>
          <w:p w14:paraId="2823E66F" w14:textId="2AB14B3F" w:rsidR="00EE7B41" w:rsidRPr="00B22F91" w:rsidRDefault="00EE7B41" w:rsidP="00EE7B41">
            <w:pPr>
              <w:jc w:val="center"/>
              <w:rPr>
                <w:rFonts w:ascii="Arial" w:hAnsi="Arial" w:cs="Arial"/>
              </w:rPr>
            </w:pPr>
            <w:r w:rsidRPr="00B22F91">
              <w:rPr>
                <w:rFonts w:ascii="Arial" w:hAnsi="Arial" w:cs="Arial"/>
              </w:rPr>
              <w:t>-</w:t>
            </w:r>
          </w:p>
        </w:tc>
        <w:tc>
          <w:tcPr>
            <w:tcW w:w="1559" w:type="dxa"/>
            <w:shd w:val="clear" w:color="auto" w:fill="auto"/>
            <w:vAlign w:val="center"/>
          </w:tcPr>
          <w:p w14:paraId="6F180AD1" w14:textId="77777777" w:rsidR="00945940" w:rsidRPr="00B22F91" w:rsidRDefault="00945940" w:rsidP="00945940">
            <w:pPr>
              <w:jc w:val="center"/>
              <w:rPr>
                <w:rFonts w:ascii="Arial" w:hAnsi="Arial" w:cs="Arial"/>
                <w:dstrike/>
              </w:rPr>
            </w:pPr>
            <w:r w:rsidRPr="00B22F91">
              <w:rPr>
                <w:rFonts w:ascii="Arial" w:hAnsi="Arial" w:cs="Arial"/>
                <w:dstrike/>
              </w:rPr>
              <w:t>8%</w:t>
            </w:r>
          </w:p>
          <w:p w14:paraId="044BEE85" w14:textId="0863DA95" w:rsidR="00EE7B41" w:rsidRPr="00B22F91" w:rsidRDefault="00945940" w:rsidP="00945940">
            <w:pPr>
              <w:jc w:val="center"/>
              <w:rPr>
                <w:rFonts w:ascii="Arial" w:hAnsi="Arial" w:cs="Arial"/>
                <w:strike/>
              </w:rPr>
            </w:pPr>
            <w:r w:rsidRPr="00B22F91">
              <w:rPr>
                <w:rFonts w:ascii="Arial" w:hAnsi="Arial" w:cs="Arial"/>
                <w:highlight w:val="cyan"/>
              </w:rPr>
              <w:t>9%</w:t>
            </w:r>
          </w:p>
        </w:tc>
      </w:tr>
      <w:tr w:rsidR="00EE7B41" w:rsidRPr="00B22F91" w14:paraId="43881488" w14:textId="77777777" w:rsidTr="00DC0DD5">
        <w:trPr>
          <w:trHeight w:val="644"/>
          <w:jc w:val="center"/>
        </w:trPr>
        <w:tc>
          <w:tcPr>
            <w:tcW w:w="2099" w:type="dxa"/>
            <w:vMerge/>
          </w:tcPr>
          <w:p w14:paraId="17CDF871" w14:textId="77777777" w:rsidR="00EE7B41" w:rsidRPr="00B22F91" w:rsidRDefault="00EE7B41" w:rsidP="00EE7B41">
            <w:pPr>
              <w:jc w:val="both"/>
              <w:rPr>
                <w:rFonts w:ascii="Arial" w:hAnsi="Arial" w:cs="Arial"/>
              </w:rPr>
            </w:pPr>
          </w:p>
        </w:tc>
        <w:tc>
          <w:tcPr>
            <w:tcW w:w="7832" w:type="dxa"/>
            <w:shd w:val="clear" w:color="auto" w:fill="auto"/>
            <w:vAlign w:val="center"/>
          </w:tcPr>
          <w:p w14:paraId="53C0B907" w14:textId="77777777" w:rsidR="00EE7B41" w:rsidRPr="00B22F91" w:rsidRDefault="00EE7B41" w:rsidP="00EE7B41">
            <w:pPr>
              <w:rPr>
                <w:rFonts w:ascii="Arial" w:hAnsi="Arial" w:cs="Arial"/>
              </w:rPr>
            </w:pPr>
            <w:r w:rsidRPr="00B22F91">
              <w:rPr>
                <w:rFonts w:ascii="Arial" w:hAnsi="Arial" w:cs="Arial"/>
              </w:rPr>
              <w:t>Rendez-vous des droits (Cog)</w:t>
            </w:r>
          </w:p>
        </w:tc>
        <w:tc>
          <w:tcPr>
            <w:tcW w:w="1404" w:type="dxa"/>
            <w:shd w:val="clear" w:color="auto" w:fill="auto"/>
            <w:vAlign w:val="center"/>
          </w:tcPr>
          <w:p w14:paraId="5D51C736" w14:textId="2D2CD455" w:rsidR="00EE7B41" w:rsidRPr="00B22F91" w:rsidRDefault="00EE7B41" w:rsidP="00EE7B41">
            <w:pPr>
              <w:jc w:val="center"/>
              <w:rPr>
                <w:rFonts w:ascii="Arial" w:hAnsi="Arial" w:cs="Arial"/>
                <w:dstrike/>
              </w:rPr>
            </w:pPr>
            <w:r w:rsidRPr="00B22F91">
              <w:rPr>
                <w:rFonts w:ascii="Arial" w:hAnsi="Arial" w:cs="Arial"/>
                <w:dstrike/>
              </w:rPr>
              <w:t>250</w:t>
            </w:r>
            <w:r w:rsidR="00F13F81" w:rsidRPr="00B22F91">
              <w:rPr>
                <w:rFonts w:ascii="Arial" w:hAnsi="Arial" w:cs="Arial"/>
                <w:dstrike/>
              </w:rPr>
              <w:t> </w:t>
            </w:r>
            <w:r w:rsidRPr="00B22F91">
              <w:rPr>
                <w:rFonts w:ascii="Arial" w:hAnsi="Arial" w:cs="Arial"/>
                <w:dstrike/>
              </w:rPr>
              <w:t>000</w:t>
            </w:r>
          </w:p>
          <w:p w14:paraId="2387214E" w14:textId="00A0469B" w:rsidR="00F13F81" w:rsidRPr="00B22F91" w:rsidRDefault="00F13F81" w:rsidP="00EE7B41">
            <w:pPr>
              <w:jc w:val="center"/>
              <w:rPr>
                <w:rFonts w:ascii="Arial" w:hAnsi="Arial" w:cs="Arial"/>
              </w:rPr>
            </w:pPr>
            <w:r w:rsidRPr="00B22F91">
              <w:rPr>
                <w:rFonts w:ascii="Arial" w:hAnsi="Arial" w:cs="Arial"/>
                <w:highlight w:val="cyan"/>
              </w:rPr>
              <w:t>350 000</w:t>
            </w:r>
          </w:p>
        </w:tc>
        <w:tc>
          <w:tcPr>
            <w:tcW w:w="1418" w:type="dxa"/>
            <w:shd w:val="clear" w:color="auto" w:fill="auto"/>
            <w:vAlign w:val="center"/>
          </w:tcPr>
          <w:p w14:paraId="50B6A26C" w14:textId="77777777" w:rsidR="00EE7B41" w:rsidRPr="00B22F91" w:rsidRDefault="00EE7B41" w:rsidP="00EE7B41">
            <w:pPr>
              <w:jc w:val="center"/>
              <w:rPr>
                <w:rFonts w:ascii="Arial" w:hAnsi="Arial" w:cs="Arial"/>
              </w:rPr>
            </w:pPr>
            <w:r w:rsidRPr="00B22F91">
              <w:rPr>
                <w:rFonts w:ascii="Arial" w:hAnsi="Arial" w:cs="Arial"/>
              </w:rPr>
              <w:t>-</w:t>
            </w:r>
          </w:p>
          <w:p w14:paraId="1215660F" w14:textId="0EA7CACB" w:rsidR="00F13F81" w:rsidRPr="00B22F91" w:rsidRDefault="00F13F81" w:rsidP="00EE7B41">
            <w:pPr>
              <w:jc w:val="center"/>
              <w:rPr>
                <w:rFonts w:ascii="Arial" w:hAnsi="Arial" w:cs="Arial"/>
              </w:rPr>
            </w:pPr>
            <w:r w:rsidRPr="00B22F91">
              <w:rPr>
                <w:rFonts w:ascii="Arial" w:hAnsi="Arial" w:cs="Arial"/>
                <w:highlight w:val="cyan"/>
              </w:rPr>
              <w:t>300 000</w:t>
            </w:r>
          </w:p>
        </w:tc>
        <w:tc>
          <w:tcPr>
            <w:tcW w:w="1559" w:type="dxa"/>
            <w:shd w:val="clear" w:color="auto" w:fill="auto"/>
            <w:vAlign w:val="center"/>
          </w:tcPr>
          <w:p w14:paraId="72DF2009" w14:textId="77777777" w:rsidR="00F654B1" w:rsidRPr="00B22F91" w:rsidRDefault="00F654B1" w:rsidP="00F654B1">
            <w:pPr>
              <w:jc w:val="center"/>
              <w:rPr>
                <w:rFonts w:ascii="Arial" w:hAnsi="Arial" w:cs="Arial"/>
                <w:dstrike/>
              </w:rPr>
            </w:pPr>
            <w:r w:rsidRPr="00B22F91">
              <w:rPr>
                <w:rFonts w:ascii="Arial" w:hAnsi="Arial" w:cs="Arial"/>
                <w:dstrike/>
              </w:rPr>
              <w:t>6%</w:t>
            </w:r>
          </w:p>
          <w:p w14:paraId="59F9142E" w14:textId="74DCFFC3" w:rsidR="00EE7B41" w:rsidRPr="00B22F91" w:rsidRDefault="00F654B1" w:rsidP="00F654B1">
            <w:pPr>
              <w:jc w:val="center"/>
              <w:rPr>
                <w:rFonts w:ascii="Arial" w:hAnsi="Arial" w:cs="Arial"/>
              </w:rPr>
            </w:pPr>
            <w:r w:rsidRPr="00B22F91">
              <w:rPr>
                <w:rFonts w:ascii="Arial" w:hAnsi="Arial" w:cs="Arial"/>
                <w:highlight w:val="cyan"/>
              </w:rPr>
              <w:t>7%</w:t>
            </w:r>
          </w:p>
        </w:tc>
      </w:tr>
      <w:tr w:rsidR="00DA6FBE" w:rsidRPr="00B22F91" w14:paraId="58E2FD16" w14:textId="77777777" w:rsidTr="00A10F17">
        <w:trPr>
          <w:trHeight w:val="624"/>
          <w:jc w:val="center"/>
        </w:trPr>
        <w:tc>
          <w:tcPr>
            <w:tcW w:w="2099" w:type="dxa"/>
            <w:vMerge/>
          </w:tcPr>
          <w:p w14:paraId="56888DDB" w14:textId="77777777" w:rsidR="00DA6FBE" w:rsidRPr="00B22F91" w:rsidRDefault="00DA6FBE" w:rsidP="00DA6FBE">
            <w:pPr>
              <w:jc w:val="both"/>
              <w:rPr>
                <w:rFonts w:ascii="Arial" w:hAnsi="Arial" w:cs="Arial"/>
              </w:rPr>
            </w:pPr>
          </w:p>
        </w:tc>
        <w:tc>
          <w:tcPr>
            <w:tcW w:w="7832" w:type="dxa"/>
            <w:shd w:val="clear" w:color="auto" w:fill="auto"/>
            <w:vAlign w:val="center"/>
          </w:tcPr>
          <w:p w14:paraId="768DE977" w14:textId="77777777" w:rsidR="00DA6FBE" w:rsidRPr="00B22F91" w:rsidRDefault="00DA6FBE" w:rsidP="00DA6FBE">
            <w:pPr>
              <w:rPr>
                <w:rFonts w:ascii="Arial" w:hAnsi="Arial" w:cs="Arial"/>
                <w:dstrike/>
              </w:rPr>
            </w:pPr>
            <w:r w:rsidRPr="00B22F91">
              <w:rPr>
                <w:rFonts w:ascii="Arial" w:hAnsi="Arial" w:cs="Arial"/>
                <w:dstrike/>
              </w:rPr>
              <w:t>Mise en place de l'Intermédiation Financières des Pensions Alimentaires pour les parents séparés</w:t>
            </w:r>
          </w:p>
          <w:p w14:paraId="4FB6EC57" w14:textId="0399D2AD" w:rsidR="00DA6FBE" w:rsidRPr="00B22F91" w:rsidRDefault="00DA6FBE" w:rsidP="00DA6FBE">
            <w:pPr>
              <w:rPr>
                <w:rFonts w:ascii="Arial" w:hAnsi="Arial" w:cs="Arial"/>
                <w:dstrike/>
              </w:rPr>
            </w:pPr>
            <w:r w:rsidRPr="00B22F91">
              <w:rPr>
                <w:rFonts w:ascii="Arial" w:hAnsi="Arial" w:cs="Arial"/>
                <w:highlight w:val="cyan"/>
              </w:rPr>
              <w:t>Mettre en œuvre la première étape d’intermédiation financière systématique des pensions alimentaires, et préparer l’étape 2023</w:t>
            </w:r>
          </w:p>
        </w:tc>
        <w:tc>
          <w:tcPr>
            <w:tcW w:w="1404" w:type="dxa"/>
            <w:shd w:val="clear" w:color="auto" w:fill="auto"/>
            <w:vAlign w:val="center"/>
          </w:tcPr>
          <w:p w14:paraId="3795A105" w14:textId="0C7864B8" w:rsidR="00DA6FBE" w:rsidRPr="00B22F91" w:rsidRDefault="00DA6FBE" w:rsidP="00DA6FBE">
            <w:pPr>
              <w:jc w:val="center"/>
              <w:rPr>
                <w:rFonts w:ascii="Arial" w:hAnsi="Arial" w:cs="Arial"/>
              </w:rPr>
            </w:pPr>
            <w:r w:rsidRPr="00B22F91">
              <w:rPr>
                <w:rFonts w:ascii="Arial" w:hAnsi="Arial" w:cs="Arial"/>
              </w:rPr>
              <w:t>Oui/Non</w:t>
            </w:r>
          </w:p>
        </w:tc>
        <w:tc>
          <w:tcPr>
            <w:tcW w:w="1418" w:type="dxa"/>
            <w:shd w:val="clear" w:color="auto" w:fill="auto"/>
            <w:vAlign w:val="center"/>
          </w:tcPr>
          <w:p w14:paraId="024F0760" w14:textId="39CFA09A" w:rsidR="00DA6FBE" w:rsidRPr="00B22F91" w:rsidRDefault="00DA6FBE" w:rsidP="00DA6FBE">
            <w:pPr>
              <w:jc w:val="center"/>
              <w:rPr>
                <w:rFonts w:ascii="Arial" w:hAnsi="Arial" w:cs="Arial"/>
              </w:rPr>
            </w:pPr>
            <w:r w:rsidRPr="00B22F91">
              <w:rPr>
                <w:rFonts w:ascii="Arial" w:hAnsi="Arial" w:cs="Arial"/>
              </w:rPr>
              <w:t>-</w:t>
            </w:r>
          </w:p>
        </w:tc>
        <w:tc>
          <w:tcPr>
            <w:tcW w:w="1559" w:type="dxa"/>
            <w:shd w:val="clear" w:color="auto" w:fill="auto"/>
            <w:vAlign w:val="center"/>
          </w:tcPr>
          <w:p w14:paraId="3F29502B" w14:textId="77777777" w:rsidR="00DA6FBE" w:rsidRPr="00B22F91" w:rsidRDefault="00DA6FBE" w:rsidP="00DA6FBE">
            <w:pPr>
              <w:jc w:val="center"/>
              <w:rPr>
                <w:rFonts w:ascii="Arial" w:hAnsi="Arial" w:cs="Arial"/>
                <w:dstrike/>
              </w:rPr>
            </w:pPr>
            <w:r w:rsidRPr="00B22F91">
              <w:rPr>
                <w:rFonts w:ascii="Arial" w:hAnsi="Arial" w:cs="Arial"/>
                <w:dstrike/>
              </w:rPr>
              <w:t>6%</w:t>
            </w:r>
          </w:p>
          <w:p w14:paraId="2CDA9716" w14:textId="2EF54595" w:rsidR="00DA6FBE" w:rsidRPr="00B22F91" w:rsidRDefault="00DA6FBE" w:rsidP="00DA6FBE">
            <w:pPr>
              <w:jc w:val="center"/>
              <w:rPr>
                <w:rFonts w:ascii="Arial" w:hAnsi="Arial" w:cs="Arial"/>
                <w:strike/>
              </w:rPr>
            </w:pPr>
            <w:r w:rsidRPr="00B22F91">
              <w:rPr>
                <w:rFonts w:ascii="Arial" w:hAnsi="Arial" w:cs="Arial"/>
                <w:highlight w:val="cyan"/>
              </w:rPr>
              <w:t>7%</w:t>
            </w:r>
          </w:p>
        </w:tc>
      </w:tr>
      <w:tr w:rsidR="00DA6FBE" w:rsidRPr="00B22F91" w14:paraId="7DC38502" w14:textId="77777777" w:rsidTr="00A10F17">
        <w:trPr>
          <w:trHeight w:val="624"/>
          <w:jc w:val="center"/>
        </w:trPr>
        <w:tc>
          <w:tcPr>
            <w:tcW w:w="2099" w:type="dxa"/>
            <w:vMerge/>
          </w:tcPr>
          <w:p w14:paraId="76521A3E" w14:textId="77777777" w:rsidR="00DA6FBE" w:rsidRPr="00B22F91" w:rsidRDefault="00DA6FBE" w:rsidP="00DA6FBE">
            <w:pPr>
              <w:jc w:val="both"/>
              <w:rPr>
                <w:rFonts w:ascii="Arial" w:hAnsi="Arial" w:cs="Arial"/>
              </w:rPr>
            </w:pPr>
          </w:p>
        </w:tc>
        <w:tc>
          <w:tcPr>
            <w:tcW w:w="7832" w:type="dxa"/>
            <w:shd w:val="clear" w:color="auto" w:fill="auto"/>
            <w:vAlign w:val="center"/>
          </w:tcPr>
          <w:p w14:paraId="611F0C57" w14:textId="77777777" w:rsidR="00DA6FBE" w:rsidRPr="00B22F91" w:rsidRDefault="00DA6FBE" w:rsidP="00DA6FBE">
            <w:pPr>
              <w:rPr>
                <w:rFonts w:ascii="Arial" w:hAnsi="Arial" w:cs="Arial"/>
                <w:dstrike/>
              </w:rPr>
            </w:pPr>
            <w:r w:rsidRPr="00B22F91">
              <w:rPr>
                <w:rFonts w:ascii="Arial" w:hAnsi="Arial" w:cs="Arial"/>
                <w:dstrike/>
              </w:rPr>
              <w:t>Préparation de la réforme d’extension du DRM à la PPA et au RSA</w:t>
            </w:r>
          </w:p>
          <w:p w14:paraId="46C5C2DF" w14:textId="785D8175" w:rsidR="00DA6FBE" w:rsidRPr="00B22F91" w:rsidRDefault="00DA6FBE" w:rsidP="00DA6FBE">
            <w:pPr>
              <w:rPr>
                <w:rFonts w:ascii="Arial" w:hAnsi="Arial" w:cs="Arial"/>
                <w:strike/>
                <w:dstrike/>
              </w:rPr>
            </w:pPr>
            <w:r w:rsidRPr="00B22F91">
              <w:rPr>
                <w:rFonts w:ascii="Arial" w:hAnsi="Arial" w:cs="Arial"/>
                <w:highlight w:val="cyan"/>
              </w:rPr>
              <w:t xml:space="preserve">Expérimentation adossement à blanc au DRM de la PPA et du RSA </w:t>
            </w:r>
          </w:p>
        </w:tc>
        <w:tc>
          <w:tcPr>
            <w:tcW w:w="1404" w:type="dxa"/>
            <w:shd w:val="clear" w:color="auto" w:fill="auto"/>
            <w:vAlign w:val="center"/>
          </w:tcPr>
          <w:p w14:paraId="2BD1B2B7" w14:textId="0532C5E9" w:rsidR="00DA6FBE" w:rsidRPr="00B22F91" w:rsidRDefault="00DA6FBE" w:rsidP="00DA6FBE">
            <w:pPr>
              <w:jc w:val="center"/>
              <w:rPr>
                <w:rFonts w:ascii="Arial" w:hAnsi="Arial" w:cs="Arial"/>
                <w:strike/>
              </w:rPr>
            </w:pPr>
            <w:r w:rsidRPr="00B22F91">
              <w:rPr>
                <w:rFonts w:ascii="Arial" w:hAnsi="Arial" w:cs="Arial"/>
              </w:rPr>
              <w:t>Oui/Non</w:t>
            </w:r>
          </w:p>
        </w:tc>
        <w:tc>
          <w:tcPr>
            <w:tcW w:w="1418" w:type="dxa"/>
            <w:shd w:val="clear" w:color="auto" w:fill="auto"/>
            <w:vAlign w:val="center"/>
          </w:tcPr>
          <w:p w14:paraId="26C1D7D2" w14:textId="77777777" w:rsidR="00DA6FBE" w:rsidRPr="00B22F91" w:rsidRDefault="00DA6FBE" w:rsidP="00DA6FBE">
            <w:pPr>
              <w:jc w:val="center"/>
              <w:rPr>
                <w:rFonts w:ascii="Arial" w:hAnsi="Arial" w:cs="Arial"/>
              </w:rPr>
            </w:pPr>
          </w:p>
        </w:tc>
        <w:tc>
          <w:tcPr>
            <w:tcW w:w="1559" w:type="dxa"/>
            <w:shd w:val="clear" w:color="auto" w:fill="auto"/>
            <w:vAlign w:val="center"/>
          </w:tcPr>
          <w:p w14:paraId="1BB8B273" w14:textId="77777777" w:rsidR="00DA6FBE" w:rsidRPr="00B22F91" w:rsidRDefault="00DA6FBE" w:rsidP="00DA6FBE">
            <w:pPr>
              <w:jc w:val="center"/>
              <w:rPr>
                <w:rFonts w:ascii="Arial" w:hAnsi="Arial" w:cs="Arial"/>
                <w:dstrike/>
              </w:rPr>
            </w:pPr>
            <w:r w:rsidRPr="00B22F91">
              <w:rPr>
                <w:rFonts w:ascii="Arial" w:hAnsi="Arial" w:cs="Arial"/>
                <w:dstrike/>
              </w:rPr>
              <w:t>7%</w:t>
            </w:r>
          </w:p>
          <w:p w14:paraId="758155BF" w14:textId="17A2B9B3" w:rsidR="00DA6FBE" w:rsidRPr="00B22F91" w:rsidRDefault="00DA6FBE" w:rsidP="00DA6FBE">
            <w:pPr>
              <w:jc w:val="center"/>
              <w:rPr>
                <w:rFonts w:ascii="Arial" w:hAnsi="Arial" w:cs="Arial"/>
                <w:strike/>
              </w:rPr>
            </w:pPr>
            <w:r w:rsidRPr="00B22F91">
              <w:rPr>
                <w:rFonts w:ascii="Arial" w:hAnsi="Arial" w:cs="Arial"/>
                <w:highlight w:val="cyan"/>
              </w:rPr>
              <w:t>8%</w:t>
            </w:r>
          </w:p>
        </w:tc>
      </w:tr>
    </w:tbl>
    <w:p w14:paraId="01AB98AD" w14:textId="260ACBD8" w:rsidR="002C6134" w:rsidRPr="00B22F91" w:rsidRDefault="002C6134" w:rsidP="002C6134">
      <w:pPr>
        <w:pStyle w:val="Paragraphedeliste"/>
        <w:ind w:left="765"/>
        <w:jc w:val="both"/>
        <w:rPr>
          <w:rFonts w:ascii="Arial" w:hAnsi="Arial" w:cs="Arial"/>
          <w:b/>
          <w:u w:val="single"/>
        </w:rPr>
      </w:pPr>
    </w:p>
    <w:p w14:paraId="50D23B07" w14:textId="01880182" w:rsidR="005561CB" w:rsidRPr="00B22F91" w:rsidRDefault="00522B30" w:rsidP="00522B30">
      <w:pPr>
        <w:pStyle w:val="Paragraphedeliste"/>
        <w:numPr>
          <w:ilvl w:val="1"/>
          <w:numId w:val="3"/>
        </w:numPr>
        <w:jc w:val="both"/>
        <w:rPr>
          <w:rFonts w:ascii="Arial" w:hAnsi="Arial" w:cs="Arial"/>
          <w:b/>
          <w:u w:val="single"/>
        </w:rPr>
      </w:pPr>
      <w:r w:rsidRPr="00B22F91">
        <w:rPr>
          <w:rFonts w:ascii="Arial" w:hAnsi="Arial" w:cs="Arial"/>
          <w:b/>
          <w:u w:val="single"/>
        </w:rPr>
        <w:t>Les indicateurs de la part locale d’intéressement</w:t>
      </w:r>
    </w:p>
    <w:p w14:paraId="2C2F4B7E" w14:textId="77777777" w:rsidR="00F860FF" w:rsidRPr="00B22F91" w:rsidRDefault="00F860FF" w:rsidP="00F860FF">
      <w:pPr>
        <w:rPr>
          <w:rFonts w:ascii="Arial" w:hAnsi="Arial" w:cs="Arial"/>
          <w:b/>
          <w:color w:val="0070C0"/>
          <w:u w:val="single"/>
        </w:rPr>
      </w:pPr>
      <w:r w:rsidRPr="00B22F91">
        <w:rPr>
          <w:rFonts w:ascii="Arial" w:hAnsi="Arial" w:cs="Arial"/>
          <w:b/>
          <w:color w:val="0070C0"/>
          <w:u w:val="single"/>
        </w:rPr>
        <w:t>Pour les Caf, les unions immobilières et les fédérations</w:t>
      </w:r>
    </w:p>
    <w:p w14:paraId="2D6FF359" w14:textId="77777777" w:rsidR="004D02FB" w:rsidRPr="00ED4097" w:rsidRDefault="004D02FB" w:rsidP="004D02FB">
      <w:pPr>
        <w:jc w:val="both"/>
        <w:rPr>
          <w:rFonts w:ascii="Arial" w:hAnsi="Arial" w:cs="Arial"/>
          <w:sz w:val="24"/>
          <w:szCs w:val="24"/>
          <w:u w:val="single"/>
        </w:rPr>
      </w:pPr>
      <w:r w:rsidRPr="00ED4097">
        <w:rPr>
          <w:rFonts w:ascii="Arial" w:hAnsi="Arial" w:cs="Arial"/>
          <w:sz w:val="24"/>
          <w:szCs w:val="24"/>
          <w:u w:val="single"/>
        </w:rPr>
        <w:t>Les indicateurs associés à l'amélioration du service à l’allocataire</w:t>
      </w:r>
    </w:p>
    <w:p w14:paraId="3AD75741" w14:textId="77777777" w:rsidR="004D02FB" w:rsidRPr="00ED4097" w:rsidRDefault="00E71801" w:rsidP="007103F2">
      <w:pPr>
        <w:spacing w:line="240" w:lineRule="auto"/>
        <w:jc w:val="both"/>
        <w:rPr>
          <w:rFonts w:ascii="Times New Roman" w:eastAsia="Times New Roman" w:hAnsi="Times New Roman" w:cs="Times"/>
          <w:spacing w:val="-12"/>
          <w:sz w:val="24"/>
          <w:szCs w:val="24"/>
          <w:highlight w:val="yellow"/>
          <w:lang w:eastAsia="fr-FR"/>
        </w:rPr>
      </w:pPr>
      <w:r w:rsidRPr="00ED4097">
        <w:rPr>
          <w:rFonts w:ascii="Arial" w:hAnsi="Arial" w:cs="Arial"/>
          <w:sz w:val="24"/>
          <w:szCs w:val="24"/>
        </w:rPr>
        <w:t>Trois</w:t>
      </w:r>
      <w:r w:rsidR="004D02FB" w:rsidRPr="00ED4097">
        <w:rPr>
          <w:rFonts w:ascii="Arial" w:hAnsi="Arial" w:cs="Arial"/>
          <w:sz w:val="24"/>
          <w:szCs w:val="24"/>
        </w:rPr>
        <w:t xml:space="preserve"> indicateurs sont associés à l’atteinte des objectifs d’engagements de service :</w:t>
      </w:r>
    </w:p>
    <w:p w14:paraId="1E184AF3" w14:textId="25001675" w:rsidR="008A2D47" w:rsidRPr="00ED4097" w:rsidRDefault="008A2D47" w:rsidP="008A2D47">
      <w:pPr>
        <w:pStyle w:val="Paragraphedeliste"/>
        <w:spacing w:after="0" w:line="240" w:lineRule="auto"/>
        <w:jc w:val="both"/>
        <w:rPr>
          <w:rFonts w:ascii="Arial" w:hAnsi="Arial" w:cs="Arial"/>
          <w:sz w:val="24"/>
          <w:szCs w:val="24"/>
        </w:rPr>
      </w:pPr>
    </w:p>
    <w:p w14:paraId="7DFC2D47" w14:textId="275286BC" w:rsidR="008A2D47" w:rsidRPr="00ED4097" w:rsidRDefault="008A2D47" w:rsidP="008A2D47">
      <w:pPr>
        <w:pStyle w:val="Paragraphedeliste"/>
        <w:numPr>
          <w:ilvl w:val="0"/>
          <w:numId w:val="18"/>
        </w:numPr>
        <w:spacing w:line="240" w:lineRule="auto"/>
        <w:jc w:val="both"/>
        <w:rPr>
          <w:rFonts w:ascii="Arial" w:hAnsi="Arial" w:cs="Arial"/>
          <w:sz w:val="24"/>
          <w:szCs w:val="24"/>
        </w:rPr>
      </w:pPr>
      <w:r w:rsidRPr="00ED4097">
        <w:rPr>
          <w:rFonts w:ascii="Arial" w:hAnsi="Arial" w:cs="Arial"/>
          <w:sz w:val="24"/>
          <w:szCs w:val="24"/>
        </w:rPr>
        <w:t xml:space="preserve">L’atteinte de l’objectif du délai moyen de démarche </w:t>
      </w:r>
      <w:r w:rsidR="007A19BE" w:rsidRPr="00ED4097">
        <w:rPr>
          <w:rFonts w:ascii="Arial" w:hAnsi="Arial" w:cs="Arial"/>
          <w:sz w:val="24"/>
          <w:szCs w:val="24"/>
        </w:rPr>
        <w:t xml:space="preserve">des bénéficiaires de minima sociaux </w:t>
      </w:r>
      <w:r w:rsidRPr="00ED4097">
        <w:rPr>
          <w:rFonts w:ascii="Arial" w:hAnsi="Arial" w:cs="Arial"/>
          <w:sz w:val="24"/>
          <w:szCs w:val="24"/>
        </w:rPr>
        <w:t xml:space="preserve">fixé à chaque Caf pour </w:t>
      </w:r>
      <w:r w:rsidR="00057952" w:rsidRPr="00ED4097">
        <w:rPr>
          <w:rFonts w:ascii="Arial" w:hAnsi="Arial" w:cs="Arial"/>
          <w:sz w:val="24"/>
          <w:szCs w:val="24"/>
          <w:highlight w:val="cyan"/>
        </w:rPr>
        <w:t>2022</w:t>
      </w:r>
      <w:r w:rsidRPr="00ED4097">
        <w:rPr>
          <w:rFonts w:ascii="Arial" w:hAnsi="Arial" w:cs="Arial"/>
          <w:sz w:val="24"/>
          <w:szCs w:val="24"/>
        </w:rPr>
        <w:t>. La note affectée au calcul de la prime est dépendante du niveau atteint sur cet indicateur</w:t>
      </w:r>
      <w:r w:rsidR="00DC40CE" w:rsidRPr="00ED4097">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8A2D47" w:rsidRPr="00ED4097" w14:paraId="25678734" w14:textId="77777777" w:rsidTr="00F93411">
        <w:trPr>
          <w:jc w:val="center"/>
        </w:trPr>
        <w:tc>
          <w:tcPr>
            <w:tcW w:w="4644" w:type="dxa"/>
            <w:shd w:val="clear" w:color="auto" w:fill="auto"/>
          </w:tcPr>
          <w:p w14:paraId="4E61EFCF" w14:textId="77777777" w:rsidR="008A2D47" w:rsidRPr="00ED4097" w:rsidRDefault="008A2D47" w:rsidP="00F93411">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Taux d’atteinte à l’objectif</w:t>
            </w:r>
          </w:p>
        </w:tc>
        <w:tc>
          <w:tcPr>
            <w:tcW w:w="4642" w:type="dxa"/>
            <w:shd w:val="clear" w:color="auto" w:fill="auto"/>
          </w:tcPr>
          <w:p w14:paraId="1E39AB26" w14:textId="77777777" w:rsidR="008A2D47" w:rsidRPr="00ED4097" w:rsidRDefault="008A2D47" w:rsidP="00F93411">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8A2D47" w:rsidRPr="00ED4097" w14:paraId="588348EA" w14:textId="77777777" w:rsidTr="00F93411">
        <w:trPr>
          <w:jc w:val="center"/>
        </w:trPr>
        <w:tc>
          <w:tcPr>
            <w:tcW w:w="4644" w:type="dxa"/>
            <w:shd w:val="clear" w:color="auto" w:fill="auto"/>
          </w:tcPr>
          <w:p w14:paraId="0FBAAACA"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&lt; 80 %</w:t>
            </w:r>
          </w:p>
        </w:tc>
        <w:tc>
          <w:tcPr>
            <w:tcW w:w="4642" w:type="dxa"/>
            <w:shd w:val="clear" w:color="auto" w:fill="auto"/>
          </w:tcPr>
          <w:p w14:paraId="0736B325"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0</w:t>
            </w:r>
          </w:p>
        </w:tc>
      </w:tr>
      <w:tr w:rsidR="008A2D47" w:rsidRPr="00ED4097" w14:paraId="47FAB94D" w14:textId="77777777" w:rsidTr="00F93411">
        <w:trPr>
          <w:jc w:val="center"/>
        </w:trPr>
        <w:tc>
          <w:tcPr>
            <w:tcW w:w="4644" w:type="dxa"/>
            <w:shd w:val="clear" w:color="auto" w:fill="auto"/>
          </w:tcPr>
          <w:p w14:paraId="3F9114DF"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80 % &lt; 90 %</w:t>
            </w:r>
          </w:p>
        </w:tc>
        <w:tc>
          <w:tcPr>
            <w:tcW w:w="4642" w:type="dxa"/>
            <w:shd w:val="clear" w:color="auto" w:fill="auto"/>
          </w:tcPr>
          <w:p w14:paraId="3BDA7D03"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8A2D47" w:rsidRPr="00ED4097" w14:paraId="4BC8D286" w14:textId="77777777" w:rsidTr="00F93411">
        <w:trPr>
          <w:jc w:val="center"/>
        </w:trPr>
        <w:tc>
          <w:tcPr>
            <w:tcW w:w="4644" w:type="dxa"/>
            <w:shd w:val="clear" w:color="auto" w:fill="auto"/>
          </w:tcPr>
          <w:p w14:paraId="78A3974F"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 90 % &lt; 100 % </w:t>
            </w:r>
          </w:p>
        </w:tc>
        <w:tc>
          <w:tcPr>
            <w:tcW w:w="4642" w:type="dxa"/>
            <w:shd w:val="clear" w:color="auto" w:fill="auto"/>
          </w:tcPr>
          <w:p w14:paraId="36F0B7D2"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r w:rsidR="008A2D47" w:rsidRPr="00ED4097" w14:paraId="3D0493EB" w14:textId="77777777" w:rsidTr="00F93411">
        <w:trPr>
          <w:jc w:val="center"/>
        </w:trPr>
        <w:tc>
          <w:tcPr>
            <w:tcW w:w="4644" w:type="dxa"/>
            <w:shd w:val="clear" w:color="auto" w:fill="auto"/>
          </w:tcPr>
          <w:p w14:paraId="72413359"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 100 %  </w:t>
            </w:r>
          </w:p>
        </w:tc>
        <w:tc>
          <w:tcPr>
            <w:tcW w:w="4642" w:type="dxa"/>
            <w:shd w:val="clear" w:color="auto" w:fill="auto"/>
          </w:tcPr>
          <w:p w14:paraId="4A5BC0E9" w14:textId="77777777" w:rsidR="008A2D47" w:rsidRPr="00ED4097" w:rsidRDefault="008A2D47" w:rsidP="00F93411">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5</w:t>
            </w:r>
          </w:p>
        </w:tc>
      </w:tr>
    </w:tbl>
    <w:p w14:paraId="0F6A599A" w14:textId="77777777" w:rsidR="008A2D47" w:rsidRPr="00ED4097" w:rsidRDefault="008A2D47" w:rsidP="008A2D47">
      <w:pPr>
        <w:pStyle w:val="Paragraphedeliste"/>
        <w:spacing w:after="0" w:line="240" w:lineRule="auto"/>
        <w:jc w:val="both"/>
        <w:rPr>
          <w:rFonts w:ascii="Arial" w:hAnsi="Arial" w:cs="Arial"/>
          <w:sz w:val="24"/>
          <w:szCs w:val="24"/>
        </w:rPr>
      </w:pPr>
    </w:p>
    <w:p w14:paraId="1D23814F" w14:textId="328AEAC7" w:rsidR="004D02FB" w:rsidRPr="00ED4097" w:rsidRDefault="004D02FB" w:rsidP="007103F2">
      <w:pPr>
        <w:pStyle w:val="Paragraphedeliste"/>
        <w:numPr>
          <w:ilvl w:val="0"/>
          <w:numId w:val="8"/>
        </w:numPr>
        <w:tabs>
          <w:tab w:val="num" w:pos="284"/>
        </w:tabs>
        <w:spacing w:after="0" w:line="240" w:lineRule="auto"/>
        <w:jc w:val="both"/>
        <w:rPr>
          <w:rFonts w:ascii="Arial" w:hAnsi="Arial" w:cs="Arial"/>
          <w:sz w:val="24"/>
          <w:szCs w:val="24"/>
        </w:rPr>
      </w:pPr>
      <w:r w:rsidRPr="00ED4097">
        <w:rPr>
          <w:rFonts w:ascii="Arial" w:hAnsi="Arial" w:cs="Arial"/>
          <w:sz w:val="24"/>
          <w:szCs w:val="24"/>
        </w:rPr>
        <w:t>Le taux d’appels téléphoniques traités</w:t>
      </w:r>
      <w:r w:rsidR="00DC40CE" w:rsidRPr="00ED4097">
        <w:rPr>
          <w:rFonts w:ascii="Arial" w:hAnsi="Arial" w:cs="Arial"/>
          <w:sz w:val="24"/>
          <w:szCs w:val="24"/>
        </w:rPr>
        <w:t>. L</w:t>
      </w:r>
      <w:r w:rsidRPr="00ED4097">
        <w:rPr>
          <w:rFonts w:ascii="Arial" w:hAnsi="Arial" w:cs="Arial"/>
          <w:sz w:val="24"/>
          <w:szCs w:val="24"/>
        </w:rPr>
        <w:t>es résultats sont établis par plateau</w:t>
      </w:r>
      <w:r w:rsidR="00DC40CE" w:rsidRPr="00ED4097">
        <w:rPr>
          <w:rFonts w:ascii="Arial" w:hAnsi="Arial" w:cs="Arial"/>
          <w:sz w:val="24"/>
          <w:szCs w:val="24"/>
        </w:rPr>
        <w:t xml:space="preserve"> téléphonique. Lorsque celui-ci assure la réponse téléphonique pour plusieurs Caf, </w:t>
      </w:r>
      <w:r w:rsidR="005E2FF7" w:rsidRPr="00ED4097">
        <w:rPr>
          <w:rFonts w:ascii="Arial" w:hAnsi="Arial" w:cs="Arial"/>
          <w:sz w:val="24"/>
          <w:szCs w:val="24"/>
        </w:rPr>
        <w:t>ce</w:t>
      </w:r>
      <w:r w:rsidR="00DC40CE" w:rsidRPr="00ED4097">
        <w:rPr>
          <w:rFonts w:ascii="Arial" w:hAnsi="Arial" w:cs="Arial"/>
          <w:sz w:val="24"/>
          <w:szCs w:val="24"/>
        </w:rPr>
        <w:t xml:space="preserve"> même résultat est affecté à cha</w:t>
      </w:r>
      <w:r w:rsidR="005E2FF7" w:rsidRPr="00ED4097">
        <w:rPr>
          <w:rFonts w:ascii="Arial" w:hAnsi="Arial" w:cs="Arial"/>
          <w:sz w:val="24"/>
          <w:szCs w:val="24"/>
        </w:rPr>
        <w:t>cun de ces</w:t>
      </w:r>
      <w:r w:rsidR="00DC40CE" w:rsidRPr="00ED4097">
        <w:rPr>
          <w:rFonts w:ascii="Arial" w:hAnsi="Arial" w:cs="Arial"/>
          <w:sz w:val="24"/>
          <w:szCs w:val="24"/>
        </w:rPr>
        <w:t xml:space="preserve"> organisme</w:t>
      </w:r>
      <w:r w:rsidR="005E2FF7" w:rsidRPr="00ED4097">
        <w:rPr>
          <w:rFonts w:ascii="Arial" w:hAnsi="Arial" w:cs="Arial"/>
          <w:sz w:val="24"/>
          <w:szCs w:val="24"/>
        </w:rPr>
        <w:t>s</w:t>
      </w:r>
      <w:r w:rsidR="009E09FA" w:rsidRPr="00ED4097">
        <w:rPr>
          <w:rFonts w:ascii="Arial" w:hAnsi="Arial" w:cs="Arial"/>
          <w:sz w:val="24"/>
          <w:szCs w:val="24"/>
        </w:rPr>
        <w:t xml:space="preserve">. </w:t>
      </w:r>
      <w:r w:rsidRPr="00ED4097">
        <w:rPr>
          <w:rFonts w:ascii="Arial" w:hAnsi="Arial" w:cs="Arial"/>
          <w:sz w:val="24"/>
          <w:szCs w:val="24"/>
        </w:rPr>
        <w:t>La note affectée au calcul de la prime est dépendante du niveau atteint sur cet indicateur</w:t>
      </w:r>
      <w:r w:rsidR="00DC40CE" w:rsidRPr="00ED4097">
        <w:rPr>
          <w:rFonts w:ascii="Arial" w:hAnsi="Arial" w:cs="Arial"/>
          <w:sz w:val="24"/>
          <w:szCs w:val="24"/>
        </w:rPr>
        <w:t>.</w:t>
      </w:r>
    </w:p>
    <w:p w14:paraId="76247A47" w14:textId="77777777" w:rsidR="004D02FB" w:rsidRPr="00ED4097" w:rsidRDefault="004D02FB" w:rsidP="0056123C">
      <w:pPr>
        <w:pStyle w:val="Paragraphedeliste"/>
        <w:spacing w:after="0" w:line="240" w:lineRule="auto"/>
        <w:jc w:val="both"/>
        <w:rPr>
          <w:rFonts w:ascii="Arial" w:hAnsi="Arial" w:cs="Arial"/>
          <w:sz w:val="24"/>
          <w:szCs w:val="24"/>
        </w:rPr>
      </w:pPr>
    </w:p>
    <w:p w14:paraId="7073FA0A" w14:textId="77777777" w:rsidR="004D02FB" w:rsidRPr="00ED4097" w:rsidRDefault="004D02FB" w:rsidP="0056123C">
      <w:pPr>
        <w:spacing w:after="80" w:line="240" w:lineRule="auto"/>
        <w:jc w:val="both"/>
        <w:rPr>
          <w:rFonts w:ascii="Times New Roman" w:eastAsia="Times New Roman" w:hAnsi="Times New Roman" w:cs="Times"/>
          <w:spacing w:val="-12"/>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902CD6" w:rsidRPr="00ED4097" w14:paraId="762F764A" w14:textId="77777777" w:rsidTr="00D150C5">
        <w:trPr>
          <w:jc w:val="center"/>
        </w:trPr>
        <w:tc>
          <w:tcPr>
            <w:tcW w:w="4644" w:type="dxa"/>
            <w:shd w:val="clear" w:color="auto" w:fill="auto"/>
          </w:tcPr>
          <w:p w14:paraId="2C4C4267" w14:textId="77777777" w:rsidR="004D02FB" w:rsidRPr="00ED4097" w:rsidRDefault="004D02FB" w:rsidP="0056123C">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 xml:space="preserve">Taux </w:t>
            </w:r>
          </w:p>
        </w:tc>
        <w:tc>
          <w:tcPr>
            <w:tcW w:w="4642" w:type="dxa"/>
            <w:shd w:val="clear" w:color="auto" w:fill="auto"/>
          </w:tcPr>
          <w:p w14:paraId="049C2B22" w14:textId="77777777" w:rsidR="004D02FB" w:rsidRPr="00ED4097" w:rsidRDefault="004D02FB" w:rsidP="0056123C">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902CD6" w:rsidRPr="00ED4097" w14:paraId="25EAC0A3" w14:textId="77777777" w:rsidTr="00D150C5">
        <w:trPr>
          <w:jc w:val="center"/>
        </w:trPr>
        <w:tc>
          <w:tcPr>
            <w:tcW w:w="4644" w:type="dxa"/>
            <w:shd w:val="clear" w:color="auto" w:fill="auto"/>
          </w:tcPr>
          <w:p w14:paraId="15D9E4E7" w14:textId="7731DDE3" w:rsidR="004D02FB" w:rsidRPr="00ED4097" w:rsidRDefault="00B029DE"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&lt; 75 %</w:t>
            </w:r>
            <w:r w:rsidR="00057952" w:rsidRPr="00ED4097">
              <w:rPr>
                <w:rFonts w:ascii="Arial" w:eastAsia="Times New Roman" w:hAnsi="Arial" w:cs="Arial"/>
                <w:spacing w:val="-12"/>
                <w:sz w:val="24"/>
                <w:szCs w:val="24"/>
                <w:lang w:eastAsia="fr-FR"/>
              </w:rPr>
              <w:t xml:space="preserve"> </w:t>
            </w:r>
            <w:r w:rsidR="00057952" w:rsidRPr="00ED4097">
              <w:rPr>
                <w:rFonts w:ascii="Arial" w:eastAsia="Times New Roman" w:hAnsi="Arial" w:cs="Arial"/>
                <w:spacing w:val="-12"/>
                <w:sz w:val="24"/>
                <w:szCs w:val="24"/>
                <w:highlight w:val="cyan"/>
                <w:lang w:eastAsia="fr-FR"/>
              </w:rPr>
              <w:t>&lt; 75 %</w:t>
            </w:r>
          </w:p>
        </w:tc>
        <w:tc>
          <w:tcPr>
            <w:tcW w:w="4642" w:type="dxa"/>
            <w:shd w:val="clear" w:color="auto" w:fill="auto"/>
          </w:tcPr>
          <w:p w14:paraId="632F3AAC" w14:textId="77777777" w:rsidR="004D02FB" w:rsidRPr="00ED4097" w:rsidRDefault="004D02FB"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0</w:t>
            </w:r>
          </w:p>
        </w:tc>
      </w:tr>
      <w:tr w:rsidR="00902CD6" w:rsidRPr="00ED4097" w14:paraId="436C65F3" w14:textId="77777777" w:rsidTr="00D150C5">
        <w:trPr>
          <w:jc w:val="center"/>
        </w:trPr>
        <w:tc>
          <w:tcPr>
            <w:tcW w:w="4644" w:type="dxa"/>
            <w:shd w:val="clear" w:color="auto" w:fill="auto"/>
          </w:tcPr>
          <w:p w14:paraId="39ECF320" w14:textId="11188C3D" w:rsidR="004D02FB" w:rsidRPr="00ED4097" w:rsidRDefault="00B029DE"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 75 % &lt; 82 %</w:t>
            </w:r>
            <w:r w:rsidR="00057952" w:rsidRPr="00ED4097">
              <w:rPr>
                <w:rFonts w:ascii="Arial" w:eastAsia="Times New Roman" w:hAnsi="Arial" w:cs="Arial"/>
                <w:spacing w:val="-12"/>
                <w:sz w:val="24"/>
                <w:szCs w:val="24"/>
                <w:lang w:eastAsia="fr-FR"/>
              </w:rPr>
              <w:t xml:space="preserve"> </w:t>
            </w:r>
            <w:r w:rsidR="00057952" w:rsidRPr="00ED4097">
              <w:rPr>
                <w:rFonts w:ascii="Arial" w:eastAsia="Times New Roman" w:hAnsi="Arial" w:cs="Arial"/>
                <w:spacing w:val="-12"/>
                <w:sz w:val="24"/>
                <w:szCs w:val="24"/>
                <w:highlight w:val="cyan"/>
                <w:lang w:eastAsia="fr-FR"/>
              </w:rPr>
              <w:t>≥ 75 % &lt; 8</w:t>
            </w:r>
            <w:r w:rsidR="009B419B" w:rsidRPr="00ED4097">
              <w:rPr>
                <w:rFonts w:ascii="Arial" w:eastAsia="Times New Roman" w:hAnsi="Arial" w:cs="Arial"/>
                <w:spacing w:val="-12"/>
                <w:sz w:val="24"/>
                <w:szCs w:val="24"/>
                <w:highlight w:val="cyan"/>
                <w:lang w:eastAsia="fr-FR"/>
              </w:rPr>
              <w:t>0</w:t>
            </w:r>
            <w:r w:rsidR="00057952" w:rsidRPr="00ED4097">
              <w:rPr>
                <w:rFonts w:ascii="Arial" w:eastAsia="Times New Roman" w:hAnsi="Arial" w:cs="Arial"/>
                <w:spacing w:val="-12"/>
                <w:sz w:val="24"/>
                <w:szCs w:val="24"/>
                <w:highlight w:val="cyan"/>
                <w:lang w:eastAsia="fr-FR"/>
              </w:rPr>
              <w:t> %</w:t>
            </w:r>
          </w:p>
        </w:tc>
        <w:tc>
          <w:tcPr>
            <w:tcW w:w="4642" w:type="dxa"/>
            <w:shd w:val="clear" w:color="auto" w:fill="auto"/>
          </w:tcPr>
          <w:p w14:paraId="5237D828" w14:textId="77777777" w:rsidR="004D02FB" w:rsidRPr="00ED4097" w:rsidRDefault="004D02FB"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902CD6" w:rsidRPr="00ED4097" w14:paraId="2E3C3FDB" w14:textId="77777777" w:rsidTr="00D150C5">
        <w:trPr>
          <w:jc w:val="center"/>
        </w:trPr>
        <w:tc>
          <w:tcPr>
            <w:tcW w:w="4644" w:type="dxa"/>
            <w:shd w:val="clear" w:color="auto" w:fill="auto"/>
          </w:tcPr>
          <w:p w14:paraId="308FF8F0" w14:textId="329CE37D" w:rsidR="004D02FB" w:rsidRPr="00ED4097" w:rsidRDefault="00B029DE"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 82 % &lt; 8</w:t>
            </w:r>
            <w:r w:rsidR="00732E0B" w:rsidRPr="00ED4097">
              <w:rPr>
                <w:rFonts w:ascii="Arial" w:eastAsia="Times New Roman" w:hAnsi="Arial" w:cs="Arial"/>
                <w:dstrike/>
                <w:spacing w:val="-12"/>
                <w:sz w:val="24"/>
                <w:szCs w:val="24"/>
                <w:lang w:eastAsia="fr-FR"/>
              </w:rPr>
              <w:t>9</w:t>
            </w:r>
            <w:r w:rsidRPr="00ED4097">
              <w:rPr>
                <w:rFonts w:ascii="Arial" w:eastAsia="Times New Roman" w:hAnsi="Arial" w:cs="Arial"/>
                <w:dstrike/>
                <w:spacing w:val="-12"/>
                <w:sz w:val="24"/>
                <w:szCs w:val="24"/>
                <w:lang w:eastAsia="fr-FR"/>
              </w:rPr>
              <w:t> %</w:t>
            </w:r>
            <w:r w:rsidR="00057952" w:rsidRPr="00ED4097">
              <w:rPr>
                <w:rFonts w:ascii="Arial" w:eastAsia="Times New Roman" w:hAnsi="Arial" w:cs="Arial"/>
                <w:spacing w:val="-12"/>
                <w:sz w:val="24"/>
                <w:szCs w:val="24"/>
                <w:lang w:eastAsia="fr-FR"/>
              </w:rPr>
              <w:t xml:space="preserve"> </w:t>
            </w:r>
            <w:r w:rsidR="00057952" w:rsidRPr="00ED4097">
              <w:rPr>
                <w:rFonts w:ascii="Arial" w:eastAsia="Times New Roman" w:hAnsi="Arial" w:cs="Arial"/>
                <w:spacing w:val="-12"/>
                <w:sz w:val="24"/>
                <w:szCs w:val="24"/>
                <w:highlight w:val="cyan"/>
                <w:lang w:eastAsia="fr-FR"/>
              </w:rPr>
              <w:t>≥ 8</w:t>
            </w:r>
            <w:r w:rsidR="009B419B" w:rsidRPr="00ED4097">
              <w:rPr>
                <w:rFonts w:ascii="Arial" w:eastAsia="Times New Roman" w:hAnsi="Arial" w:cs="Arial"/>
                <w:spacing w:val="-12"/>
                <w:sz w:val="24"/>
                <w:szCs w:val="24"/>
                <w:highlight w:val="cyan"/>
                <w:lang w:eastAsia="fr-FR"/>
              </w:rPr>
              <w:t>0</w:t>
            </w:r>
            <w:r w:rsidR="00057952" w:rsidRPr="00ED4097">
              <w:rPr>
                <w:rFonts w:ascii="Arial" w:eastAsia="Times New Roman" w:hAnsi="Arial" w:cs="Arial"/>
                <w:spacing w:val="-12"/>
                <w:sz w:val="24"/>
                <w:szCs w:val="24"/>
                <w:highlight w:val="cyan"/>
                <w:lang w:eastAsia="fr-FR"/>
              </w:rPr>
              <w:t> % &lt; 90 %</w:t>
            </w:r>
          </w:p>
        </w:tc>
        <w:tc>
          <w:tcPr>
            <w:tcW w:w="4642" w:type="dxa"/>
            <w:shd w:val="clear" w:color="auto" w:fill="auto"/>
          </w:tcPr>
          <w:p w14:paraId="1E4DEAFA" w14:textId="77777777" w:rsidR="004D02FB" w:rsidRPr="00ED4097" w:rsidRDefault="004D02FB"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r w:rsidR="00B029DE" w:rsidRPr="00ED4097" w14:paraId="2F673E02" w14:textId="77777777" w:rsidTr="00D150C5">
        <w:trPr>
          <w:jc w:val="center"/>
        </w:trPr>
        <w:tc>
          <w:tcPr>
            <w:tcW w:w="4644" w:type="dxa"/>
            <w:shd w:val="clear" w:color="auto" w:fill="auto"/>
          </w:tcPr>
          <w:p w14:paraId="586A6F87" w14:textId="2BA52B5A" w:rsidR="00B029DE" w:rsidRPr="00ED4097" w:rsidRDefault="00B029DE" w:rsidP="00B029DE">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 8</w:t>
            </w:r>
            <w:r w:rsidR="00F15C0C" w:rsidRPr="00ED4097">
              <w:rPr>
                <w:rFonts w:ascii="Arial" w:eastAsia="Times New Roman" w:hAnsi="Arial" w:cs="Arial"/>
                <w:dstrike/>
                <w:spacing w:val="-12"/>
                <w:sz w:val="24"/>
                <w:szCs w:val="24"/>
                <w:lang w:eastAsia="fr-FR"/>
              </w:rPr>
              <w:t>9</w:t>
            </w:r>
            <w:r w:rsidRPr="00ED4097">
              <w:rPr>
                <w:rFonts w:ascii="Arial" w:eastAsia="Times New Roman" w:hAnsi="Arial" w:cs="Arial"/>
                <w:dstrike/>
                <w:spacing w:val="-12"/>
                <w:sz w:val="24"/>
                <w:szCs w:val="24"/>
                <w:lang w:eastAsia="fr-FR"/>
              </w:rPr>
              <w:t> %</w:t>
            </w:r>
            <w:r w:rsidRPr="00ED4097">
              <w:rPr>
                <w:rFonts w:ascii="Arial" w:eastAsia="Times New Roman" w:hAnsi="Arial" w:cs="Arial"/>
                <w:spacing w:val="-12"/>
                <w:sz w:val="24"/>
                <w:szCs w:val="24"/>
                <w:lang w:eastAsia="fr-FR"/>
              </w:rPr>
              <w:t xml:space="preserve"> </w:t>
            </w:r>
            <w:r w:rsidR="00057952" w:rsidRPr="00ED4097">
              <w:rPr>
                <w:rFonts w:ascii="Arial" w:eastAsia="Times New Roman" w:hAnsi="Arial" w:cs="Arial"/>
                <w:spacing w:val="-12"/>
                <w:sz w:val="24"/>
                <w:szCs w:val="24"/>
                <w:lang w:eastAsia="fr-FR"/>
              </w:rPr>
              <w:t xml:space="preserve"> </w:t>
            </w:r>
            <w:r w:rsidR="00057952" w:rsidRPr="00ED4097">
              <w:rPr>
                <w:rFonts w:ascii="Arial" w:eastAsia="Times New Roman" w:hAnsi="Arial" w:cs="Arial"/>
                <w:spacing w:val="-12"/>
                <w:sz w:val="24"/>
                <w:szCs w:val="24"/>
                <w:highlight w:val="cyan"/>
                <w:lang w:eastAsia="fr-FR"/>
              </w:rPr>
              <w:t>≥ 90 %</w:t>
            </w:r>
            <w:r w:rsidR="00057952" w:rsidRPr="00ED4097">
              <w:rPr>
                <w:rFonts w:ascii="Arial" w:eastAsia="Times New Roman" w:hAnsi="Arial" w:cs="Arial"/>
                <w:spacing w:val="-12"/>
                <w:sz w:val="24"/>
                <w:szCs w:val="24"/>
                <w:lang w:eastAsia="fr-FR"/>
              </w:rPr>
              <w:t xml:space="preserve">  </w:t>
            </w:r>
          </w:p>
        </w:tc>
        <w:tc>
          <w:tcPr>
            <w:tcW w:w="4642" w:type="dxa"/>
            <w:shd w:val="clear" w:color="auto" w:fill="auto"/>
          </w:tcPr>
          <w:p w14:paraId="06456603" w14:textId="77777777" w:rsidR="00B029DE" w:rsidRPr="00ED4097" w:rsidRDefault="00B029DE" w:rsidP="00B029DE">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5</w:t>
            </w:r>
          </w:p>
        </w:tc>
      </w:tr>
    </w:tbl>
    <w:p w14:paraId="5F2F4B36" w14:textId="77777777" w:rsidR="002C6134" w:rsidRPr="00ED4097" w:rsidRDefault="002C6134" w:rsidP="002C6134">
      <w:pPr>
        <w:pStyle w:val="Paragraphedeliste"/>
        <w:spacing w:after="0" w:line="240" w:lineRule="auto"/>
        <w:jc w:val="both"/>
        <w:rPr>
          <w:rFonts w:ascii="Arial" w:hAnsi="Arial" w:cs="Arial"/>
          <w:sz w:val="24"/>
          <w:szCs w:val="24"/>
        </w:rPr>
      </w:pPr>
    </w:p>
    <w:p w14:paraId="17288DDF" w14:textId="58D0C6EF" w:rsidR="00A52BED" w:rsidRPr="00ED4097" w:rsidRDefault="00902CD6" w:rsidP="00902CD6">
      <w:pPr>
        <w:pStyle w:val="Paragraphedeliste"/>
        <w:numPr>
          <w:ilvl w:val="0"/>
          <w:numId w:val="8"/>
        </w:numPr>
        <w:spacing w:after="0" w:line="240" w:lineRule="auto"/>
        <w:jc w:val="both"/>
        <w:rPr>
          <w:rFonts w:ascii="Arial" w:hAnsi="Arial" w:cs="Arial"/>
          <w:sz w:val="24"/>
          <w:szCs w:val="24"/>
        </w:rPr>
      </w:pPr>
      <w:r w:rsidRPr="00ED4097">
        <w:rPr>
          <w:rFonts w:ascii="Arial" w:hAnsi="Arial" w:cs="Arial"/>
          <w:sz w:val="24"/>
          <w:szCs w:val="24"/>
        </w:rPr>
        <w:t>L’atteinte de l’objectif d</w:t>
      </w:r>
      <w:r w:rsidR="00A52BED" w:rsidRPr="00ED4097">
        <w:rPr>
          <w:rFonts w:ascii="Arial" w:hAnsi="Arial" w:cs="Arial"/>
          <w:sz w:val="24"/>
          <w:szCs w:val="24"/>
        </w:rPr>
        <w:t xml:space="preserve">u </w:t>
      </w:r>
      <w:r w:rsidRPr="00ED4097">
        <w:rPr>
          <w:rFonts w:ascii="Arial" w:hAnsi="Arial" w:cs="Arial"/>
          <w:sz w:val="24"/>
          <w:szCs w:val="24"/>
        </w:rPr>
        <w:t xml:space="preserve">taux d’informations entrantes par voies dématérialisées </w:t>
      </w:r>
      <w:r w:rsidR="00DC40CE" w:rsidRPr="00ED4097">
        <w:rPr>
          <w:rFonts w:ascii="Arial" w:hAnsi="Arial" w:cs="Arial"/>
          <w:sz w:val="24"/>
          <w:szCs w:val="24"/>
        </w:rPr>
        <w:t>(</w:t>
      </w:r>
      <w:r w:rsidRPr="00ED4097">
        <w:rPr>
          <w:rFonts w:ascii="Arial" w:hAnsi="Arial" w:cs="Arial"/>
          <w:sz w:val="24"/>
          <w:szCs w:val="24"/>
        </w:rPr>
        <w:t>hors partenaires</w:t>
      </w:r>
      <w:r w:rsidR="00DC40CE" w:rsidRPr="00ED4097">
        <w:rPr>
          <w:rFonts w:ascii="Arial" w:hAnsi="Arial" w:cs="Arial"/>
          <w:sz w:val="24"/>
          <w:szCs w:val="24"/>
        </w:rPr>
        <w:t>),</w:t>
      </w:r>
      <w:r w:rsidRPr="00ED4097">
        <w:rPr>
          <w:rFonts w:ascii="Arial" w:hAnsi="Arial" w:cs="Arial"/>
          <w:sz w:val="24"/>
          <w:szCs w:val="24"/>
        </w:rPr>
        <w:t xml:space="preserve"> qui a ét</w:t>
      </w:r>
      <w:r w:rsidR="007103F2" w:rsidRPr="00ED4097">
        <w:rPr>
          <w:rFonts w:ascii="Arial" w:hAnsi="Arial" w:cs="Arial"/>
          <w:sz w:val="24"/>
          <w:szCs w:val="24"/>
        </w:rPr>
        <w:t xml:space="preserve">é fixé à chaque caisse pour </w:t>
      </w:r>
      <w:r w:rsidR="00057952" w:rsidRPr="00ED4097">
        <w:rPr>
          <w:rFonts w:ascii="Arial" w:hAnsi="Arial" w:cs="Arial"/>
          <w:sz w:val="24"/>
          <w:szCs w:val="24"/>
          <w:highlight w:val="cyan"/>
        </w:rPr>
        <w:t>2022</w:t>
      </w:r>
      <w:r w:rsidRPr="00ED4097">
        <w:rPr>
          <w:rFonts w:ascii="Arial" w:hAnsi="Arial" w:cs="Arial"/>
          <w:sz w:val="24"/>
          <w:szCs w:val="24"/>
        </w:rPr>
        <w:t xml:space="preserve">. </w:t>
      </w:r>
      <w:r w:rsidR="00A52BED" w:rsidRPr="00ED4097">
        <w:rPr>
          <w:rFonts w:ascii="Arial" w:hAnsi="Arial" w:cs="Arial"/>
          <w:sz w:val="24"/>
          <w:szCs w:val="24"/>
        </w:rPr>
        <w:t>La note affectée au calcul de la prime est dépendante du niveau atteint sur cet indicateur</w:t>
      </w:r>
      <w:r w:rsidR="00DC40CE" w:rsidRPr="00ED4097">
        <w:rPr>
          <w:rFonts w:ascii="Arial" w:hAnsi="Arial" w:cs="Arial"/>
          <w:sz w:val="24"/>
          <w:szCs w:val="24"/>
        </w:rPr>
        <w:t>.</w:t>
      </w:r>
    </w:p>
    <w:p w14:paraId="09D7589D" w14:textId="77777777" w:rsidR="00A52BED" w:rsidRPr="00ED4097" w:rsidRDefault="00A52BED" w:rsidP="00A52BED">
      <w:pPr>
        <w:pStyle w:val="Paragraphedeliste"/>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A52BED" w:rsidRPr="00ED4097" w14:paraId="6D3B4C15" w14:textId="77777777" w:rsidTr="001E138A">
        <w:trPr>
          <w:jc w:val="center"/>
        </w:trPr>
        <w:tc>
          <w:tcPr>
            <w:tcW w:w="4644" w:type="dxa"/>
            <w:shd w:val="clear" w:color="auto" w:fill="auto"/>
          </w:tcPr>
          <w:p w14:paraId="256F4625" w14:textId="156C0D76" w:rsidR="00A52BED" w:rsidRPr="00ED4097" w:rsidRDefault="00A52BED" w:rsidP="001E138A">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 xml:space="preserve">Taux </w:t>
            </w:r>
            <w:r w:rsidR="00447D7D" w:rsidRPr="00ED4097">
              <w:rPr>
                <w:rFonts w:ascii="Arial" w:eastAsia="Times New Roman" w:hAnsi="Arial" w:cs="Arial"/>
                <w:b/>
                <w:bCs/>
                <w:spacing w:val="-12"/>
                <w:sz w:val="24"/>
                <w:szCs w:val="24"/>
                <w:lang w:eastAsia="fr-FR"/>
              </w:rPr>
              <w:t>d’atteinte à l’objectif</w:t>
            </w:r>
          </w:p>
        </w:tc>
        <w:tc>
          <w:tcPr>
            <w:tcW w:w="4642" w:type="dxa"/>
            <w:shd w:val="clear" w:color="auto" w:fill="auto"/>
          </w:tcPr>
          <w:p w14:paraId="38E2BB61" w14:textId="77777777" w:rsidR="00A52BED" w:rsidRPr="00ED4097" w:rsidRDefault="00A52BED" w:rsidP="001E138A">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902CD6" w:rsidRPr="00ED4097" w14:paraId="5F1E2582" w14:textId="77777777" w:rsidTr="001E138A">
        <w:trPr>
          <w:jc w:val="center"/>
        </w:trPr>
        <w:tc>
          <w:tcPr>
            <w:tcW w:w="4644" w:type="dxa"/>
            <w:shd w:val="clear" w:color="auto" w:fill="auto"/>
          </w:tcPr>
          <w:p w14:paraId="16E2A549"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&lt; 75 %</w:t>
            </w:r>
          </w:p>
        </w:tc>
        <w:tc>
          <w:tcPr>
            <w:tcW w:w="4642" w:type="dxa"/>
            <w:shd w:val="clear" w:color="auto" w:fill="auto"/>
          </w:tcPr>
          <w:p w14:paraId="0FEBAB7A"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0</w:t>
            </w:r>
          </w:p>
        </w:tc>
      </w:tr>
      <w:tr w:rsidR="00902CD6" w:rsidRPr="00ED4097" w14:paraId="3477EE95" w14:textId="77777777" w:rsidTr="001E138A">
        <w:trPr>
          <w:jc w:val="center"/>
        </w:trPr>
        <w:tc>
          <w:tcPr>
            <w:tcW w:w="4644" w:type="dxa"/>
            <w:shd w:val="clear" w:color="auto" w:fill="auto"/>
          </w:tcPr>
          <w:p w14:paraId="2291E34A"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 75 % </w:t>
            </w:r>
            <w:r w:rsidR="007103F2" w:rsidRPr="00ED4097">
              <w:rPr>
                <w:rFonts w:ascii="Arial" w:eastAsia="Times New Roman" w:hAnsi="Arial" w:cs="Arial"/>
                <w:spacing w:val="-12"/>
                <w:sz w:val="24"/>
                <w:szCs w:val="24"/>
                <w:lang w:eastAsia="fr-FR"/>
              </w:rPr>
              <w:t>&lt; 85</w:t>
            </w:r>
            <w:r w:rsidRPr="00ED4097">
              <w:rPr>
                <w:rFonts w:ascii="Arial" w:eastAsia="Times New Roman" w:hAnsi="Arial" w:cs="Arial"/>
                <w:spacing w:val="-12"/>
                <w:sz w:val="24"/>
                <w:szCs w:val="24"/>
                <w:lang w:eastAsia="fr-FR"/>
              </w:rPr>
              <w:t> %</w:t>
            </w:r>
          </w:p>
        </w:tc>
        <w:tc>
          <w:tcPr>
            <w:tcW w:w="4642" w:type="dxa"/>
            <w:shd w:val="clear" w:color="auto" w:fill="auto"/>
          </w:tcPr>
          <w:p w14:paraId="51C95969"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902CD6" w:rsidRPr="00ED4097" w14:paraId="281CBC55" w14:textId="77777777" w:rsidTr="001E138A">
        <w:trPr>
          <w:jc w:val="center"/>
        </w:trPr>
        <w:tc>
          <w:tcPr>
            <w:tcW w:w="4644" w:type="dxa"/>
            <w:shd w:val="clear" w:color="auto" w:fill="auto"/>
          </w:tcPr>
          <w:p w14:paraId="78089102" w14:textId="77777777" w:rsidR="00902CD6" w:rsidRPr="00ED4097" w:rsidRDefault="007103F2"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85</w:t>
            </w:r>
            <w:r w:rsidR="007A162C" w:rsidRPr="00ED4097">
              <w:rPr>
                <w:rFonts w:ascii="Arial" w:eastAsia="Times New Roman" w:hAnsi="Arial" w:cs="Arial"/>
                <w:spacing w:val="-12"/>
                <w:sz w:val="24"/>
                <w:szCs w:val="24"/>
                <w:lang w:eastAsia="fr-FR"/>
              </w:rPr>
              <w:t>% &lt;</w:t>
            </w:r>
            <w:r w:rsidR="00902CD6" w:rsidRPr="00ED4097">
              <w:rPr>
                <w:rFonts w:ascii="Arial" w:eastAsia="Times New Roman" w:hAnsi="Arial" w:cs="Arial"/>
                <w:spacing w:val="-12"/>
                <w:sz w:val="24"/>
                <w:szCs w:val="24"/>
                <w:lang w:eastAsia="fr-FR"/>
              </w:rPr>
              <w:t xml:space="preserve"> 100 %</w:t>
            </w:r>
          </w:p>
        </w:tc>
        <w:tc>
          <w:tcPr>
            <w:tcW w:w="4642" w:type="dxa"/>
            <w:shd w:val="clear" w:color="auto" w:fill="auto"/>
          </w:tcPr>
          <w:p w14:paraId="7BAFF37B"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r w:rsidR="00902CD6" w:rsidRPr="00ED4097" w14:paraId="24D87C5D" w14:textId="77777777" w:rsidTr="001E138A">
        <w:trPr>
          <w:jc w:val="center"/>
        </w:trPr>
        <w:tc>
          <w:tcPr>
            <w:tcW w:w="4644" w:type="dxa"/>
            <w:shd w:val="clear" w:color="auto" w:fill="auto"/>
          </w:tcPr>
          <w:p w14:paraId="7171CC16"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100 % </w:t>
            </w:r>
          </w:p>
        </w:tc>
        <w:tc>
          <w:tcPr>
            <w:tcW w:w="4642" w:type="dxa"/>
            <w:shd w:val="clear" w:color="auto" w:fill="auto"/>
          </w:tcPr>
          <w:p w14:paraId="35AF6593" w14:textId="77777777" w:rsidR="00902CD6" w:rsidRPr="00ED4097" w:rsidRDefault="00902CD6" w:rsidP="00902CD6">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5</w:t>
            </w:r>
          </w:p>
        </w:tc>
      </w:tr>
    </w:tbl>
    <w:p w14:paraId="2027CBF6" w14:textId="2DF918CA" w:rsidR="00A52BED" w:rsidRPr="00ED4097" w:rsidRDefault="00A52BED" w:rsidP="00A52BED">
      <w:pPr>
        <w:spacing w:after="0" w:line="240" w:lineRule="auto"/>
        <w:ind w:left="284"/>
        <w:jc w:val="both"/>
        <w:rPr>
          <w:rFonts w:ascii="Times New Roman" w:eastAsia="Times New Roman" w:hAnsi="Times New Roman" w:cs="Times"/>
          <w:spacing w:val="-8"/>
          <w:sz w:val="24"/>
          <w:szCs w:val="24"/>
          <w:lang w:eastAsia="fr-FR"/>
        </w:rPr>
      </w:pPr>
    </w:p>
    <w:p w14:paraId="4838D353" w14:textId="77777777" w:rsidR="00DC0DD5" w:rsidRPr="00ED4097" w:rsidRDefault="00DC0DD5" w:rsidP="00A52BED">
      <w:pPr>
        <w:spacing w:after="0" w:line="240" w:lineRule="auto"/>
        <w:ind w:left="284"/>
        <w:jc w:val="both"/>
        <w:rPr>
          <w:rFonts w:ascii="Times New Roman" w:eastAsia="Times New Roman" w:hAnsi="Times New Roman" w:cs="Times"/>
          <w:spacing w:val="-8"/>
          <w:sz w:val="24"/>
          <w:szCs w:val="24"/>
          <w:lang w:eastAsia="fr-FR"/>
        </w:rPr>
      </w:pPr>
    </w:p>
    <w:p w14:paraId="31C85D7B" w14:textId="77777777" w:rsidR="00A52BED" w:rsidRPr="00ED4097" w:rsidRDefault="00A52BED" w:rsidP="004D02FB">
      <w:pPr>
        <w:spacing w:after="0" w:line="240" w:lineRule="auto"/>
        <w:ind w:left="284"/>
        <w:jc w:val="both"/>
        <w:rPr>
          <w:rFonts w:ascii="Times New Roman" w:eastAsia="Times New Roman" w:hAnsi="Times New Roman" w:cs="Times"/>
          <w:spacing w:val="-8"/>
          <w:sz w:val="24"/>
          <w:szCs w:val="24"/>
          <w:highlight w:val="yellow"/>
          <w:lang w:eastAsia="fr-FR"/>
        </w:rPr>
      </w:pPr>
    </w:p>
    <w:p w14:paraId="6EB70B9A" w14:textId="7B9441B7" w:rsidR="004D02FB" w:rsidRPr="00ED4097" w:rsidRDefault="004D02FB" w:rsidP="004D02FB">
      <w:pPr>
        <w:jc w:val="both"/>
        <w:rPr>
          <w:rFonts w:ascii="Arial" w:hAnsi="Arial" w:cs="Arial"/>
          <w:sz w:val="24"/>
          <w:szCs w:val="24"/>
          <w:u w:val="single"/>
        </w:rPr>
      </w:pPr>
      <w:r w:rsidRPr="00ED4097">
        <w:rPr>
          <w:rFonts w:ascii="Arial" w:hAnsi="Arial" w:cs="Arial"/>
          <w:sz w:val="24"/>
          <w:szCs w:val="24"/>
          <w:u w:val="single"/>
        </w:rPr>
        <w:t>Les indicateurs associés à la maîtrise des risques</w:t>
      </w:r>
    </w:p>
    <w:p w14:paraId="7F44FD91" w14:textId="470FFE1B" w:rsidR="004D02FB" w:rsidRPr="00ED4097" w:rsidRDefault="00DF2F97" w:rsidP="004D02FB">
      <w:pPr>
        <w:jc w:val="both"/>
        <w:rPr>
          <w:rFonts w:ascii="Arial" w:hAnsi="Arial" w:cs="Arial"/>
          <w:sz w:val="24"/>
          <w:szCs w:val="24"/>
        </w:rPr>
      </w:pPr>
      <w:r w:rsidRPr="00ED4097">
        <w:rPr>
          <w:rFonts w:ascii="Arial" w:hAnsi="Arial" w:cs="Arial"/>
          <w:sz w:val="24"/>
          <w:szCs w:val="24"/>
        </w:rPr>
        <w:t>Six</w:t>
      </w:r>
      <w:r w:rsidR="004D02FB" w:rsidRPr="00ED4097">
        <w:rPr>
          <w:rFonts w:ascii="Arial" w:hAnsi="Arial" w:cs="Arial"/>
          <w:sz w:val="24"/>
          <w:szCs w:val="24"/>
        </w:rPr>
        <w:t xml:space="preserve"> indicateurs sont associés à l'objectif d'une meilleure maîtrise des risques et à la lutte contre la fraude :</w:t>
      </w:r>
    </w:p>
    <w:p w14:paraId="532337CC" w14:textId="4D3DA286" w:rsidR="004D02FB" w:rsidRPr="00ED4097" w:rsidRDefault="00D150C5" w:rsidP="004D02FB">
      <w:pPr>
        <w:pStyle w:val="Paragraphedeliste"/>
        <w:numPr>
          <w:ilvl w:val="0"/>
          <w:numId w:val="8"/>
        </w:numPr>
        <w:tabs>
          <w:tab w:val="num" w:pos="284"/>
        </w:tabs>
        <w:spacing w:after="240" w:line="240" w:lineRule="auto"/>
        <w:jc w:val="both"/>
        <w:rPr>
          <w:rFonts w:ascii="Arial" w:hAnsi="Arial" w:cs="Arial"/>
          <w:sz w:val="24"/>
          <w:szCs w:val="24"/>
        </w:rPr>
      </w:pPr>
      <w:r w:rsidRPr="00ED4097">
        <w:rPr>
          <w:rFonts w:ascii="Arial" w:hAnsi="Arial" w:cs="Arial"/>
          <w:sz w:val="24"/>
          <w:szCs w:val="24"/>
        </w:rPr>
        <w:t>L</w:t>
      </w:r>
      <w:r w:rsidR="004D02FB" w:rsidRPr="00ED4097">
        <w:rPr>
          <w:rFonts w:ascii="Arial" w:hAnsi="Arial" w:cs="Arial"/>
          <w:sz w:val="24"/>
          <w:szCs w:val="24"/>
        </w:rPr>
        <w:t>’atteinte de l’objectif de contrôle sur place qui a été fixé à chaque caisse pour</w:t>
      </w:r>
      <w:r w:rsidR="008C3B9A" w:rsidRPr="00ED4097">
        <w:rPr>
          <w:rFonts w:ascii="Arial" w:hAnsi="Arial" w:cs="Arial"/>
          <w:sz w:val="24"/>
          <w:szCs w:val="24"/>
        </w:rPr>
        <w:t xml:space="preserve"> </w:t>
      </w:r>
      <w:r w:rsidR="00057952" w:rsidRPr="00ED4097">
        <w:rPr>
          <w:rFonts w:ascii="Arial" w:hAnsi="Arial" w:cs="Arial"/>
          <w:sz w:val="24"/>
          <w:szCs w:val="24"/>
          <w:highlight w:val="cyan"/>
        </w:rPr>
        <w:t>2022</w:t>
      </w:r>
      <w:r w:rsidR="004D02FB" w:rsidRPr="00ED4097">
        <w:rPr>
          <w:rFonts w:ascii="Arial" w:hAnsi="Arial" w:cs="Arial"/>
          <w:sz w:val="24"/>
          <w:szCs w:val="24"/>
        </w:rPr>
        <w:t>. La note affectée au calcul de la prime est dépendante du niveau atteint sur cet indicateur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71"/>
      </w:tblGrid>
      <w:tr w:rsidR="004D02FB" w:rsidRPr="00ED4097" w14:paraId="62E74C26" w14:textId="77777777" w:rsidTr="00505B83">
        <w:trPr>
          <w:jc w:val="center"/>
        </w:trPr>
        <w:tc>
          <w:tcPr>
            <w:tcW w:w="5670" w:type="dxa"/>
            <w:shd w:val="clear" w:color="auto" w:fill="auto"/>
            <w:vAlign w:val="center"/>
          </w:tcPr>
          <w:p w14:paraId="092068AD" w14:textId="4EB99BE6" w:rsidR="004D02FB" w:rsidRPr="00ED4097" w:rsidRDefault="004D02FB" w:rsidP="004D02FB">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Taux</w:t>
            </w:r>
            <w:r w:rsidR="00447D7D" w:rsidRPr="00ED4097">
              <w:rPr>
                <w:rFonts w:ascii="Arial" w:eastAsia="Times New Roman" w:hAnsi="Arial" w:cs="Arial"/>
                <w:b/>
                <w:bCs/>
                <w:spacing w:val="-12"/>
                <w:sz w:val="24"/>
                <w:szCs w:val="24"/>
                <w:lang w:eastAsia="fr-FR"/>
              </w:rPr>
              <w:t xml:space="preserve"> d’atteinte à l’objectif</w:t>
            </w:r>
          </w:p>
        </w:tc>
        <w:tc>
          <w:tcPr>
            <w:tcW w:w="3671" w:type="dxa"/>
            <w:shd w:val="clear" w:color="auto" w:fill="auto"/>
            <w:vAlign w:val="center"/>
          </w:tcPr>
          <w:p w14:paraId="3B5C66FA" w14:textId="77777777" w:rsidR="004D02FB" w:rsidRPr="00ED4097" w:rsidRDefault="004D02FB" w:rsidP="004D02FB">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4D02FB" w:rsidRPr="00ED4097" w14:paraId="494FBAD1" w14:textId="77777777" w:rsidTr="00505B83">
        <w:trPr>
          <w:jc w:val="center"/>
        </w:trPr>
        <w:tc>
          <w:tcPr>
            <w:tcW w:w="5670" w:type="dxa"/>
            <w:shd w:val="clear" w:color="auto" w:fill="auto"/>
          </w:tcPr>
          <w:p w14:paraId="5E614B02" w14:textId="4AD78AE1" w:rsidR="004D02FB" w:rsidRPr="00ED4097" w:rsidRDefault="004D02FB" w:rsidP="001173F7">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&lt; 60 %</w:t>
            </w:r>
            <w:r w:rsidR="00B057CF" w:rsidRPr="00ED4097">
              <w:rPr>
                <w:rFonts w:ascii="Arial" w:eastAsia="Times New Roman" w:hAnsi="Arial" w:cs="Arial"/>
                <w:spacing w:val="-12"/>
                <w:sz w:val="24"/>
                <w:szCs w:val="24"/>
                <w:lang w:eastAsia="fr-FR"/>
              </w:rPr>
              <w:t xml:space="preserve"> </w:t>
            </w:r>
            <w:r w:rsidR="00B057CF" w:rsidRPr="00ED4097">
              <w:rPr>
                <w:rFonts w:ascii="Arial" w:eastAsia="Times New Roman" w:hAnsi="Arial" w:cs="Arial"/>
                <w:spacing w:val="-12"/>
                <w:sz w:val="24"/>
                <w:szCs w:val="24"/>
                <w:highlight w:val="cyan"/>
                <w:lang w:eastAsia="fr-FR"/>
              </w:rPr>
              <w:t>&lt; 75 %</w:t>
            </w:r>
          </w:p>
        </w:tc>
        <w:tc>
          <w:tcPr>
            <w:tcW w:w="3671" w:type="dxa"/>
            <w:shd w:val="clear" w:color="auto" w:fill="auto"/>
          </w:tcPr>
          <w:p w14:paraId="55877992" w14:textId="77777777" w:rsidR="004D02FB" w:rsidRPr="00ED4097" w:rsidRDefault="004D02FB" w:rsidP="004D02FB">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0</w:t>
            </w:r>
          </w:p>
        </w:tc>
      </w:tr>
      <w:tr w:rsidR="004D02FB" w:rsidRPr="00ED4097" w14:paraId="6A1C3099" w14:textId="77777777" w:rsidTr="00505B83">
        <w:trPr>
          <w:jc w:val="center"/>
        </w:trPr>
        <w:tc>
          <w:tcPr>
            <w:tcW w:w="5670" w:type="dxa"/>
            <w:shd w:val="clear" w:color="auto" w:fill="auto"/>
          </w:tcPr>
          <w:p w14:paraId="12BEC988" w14:textId="3C9E8BB0" w:rsidR="004D02FB" w:rsidRPr="00ED4097" w:rsidRDefault="00D150C5" w:rsidP="001173F7">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w:t>
            </w:r>
            <w:r w:rsidR="004D02FB" w:rsidRPr="00ED4097">
              <w:rPr>
                <w:rFonts w:ascii="Arial" w:eastAsia="Times New Roman" w:hAnsi="Arial" w:cs="Arial"/>
                <w:dstrike/>
                <w:spacing w:val="-12"/>
                <w:sz w:val="24"/>
                <w:szCs w:val="24"/>
                <w:lang w:eastAsia="fr-FR"/>
              </w:rPr>
              <w:t xml:space="preserve"> 60 % &lt; 75 %</w:t>
            </w:r>
            <w:r w:rsidR="00B057CF" w:rsidRPr="00ED4097">
              <w:rPr>
                <w:rFonts w:ascii="Arial" w:eastAsia="Times New Roman" w:hAnsi="Arial" w:cs="Arial"/>
                <w:spacing w:val="-12"/>
                <w:sz w:val="24"/>
                <w:szCs w:val="24"/>
                <w:lang w:eastAsia="fr-FR"/>
              </w:rPr>
              <w:t xml:space="preserve"> </w:t>
            </w:r>
            <w:r w:rsidR="00B057CF" w:rsidRPr="00ED4097">
              <w:rPr>
                <w:rFonts w:ascii="Arial" w:eastAsia="Times New Roman" w:hAnsi="Arial" w:cs="Arial"/>
                <w:spacing w:val="-12"/>
                <w:sz w:val="24"/>
                <w:szCs w:val="24"/>
                <w:highlight w:val="cyan"/>
                <w:lang w:eastAsia="fr-FR"/>
              </w:rPr>
              <w:t xml:space="preserve">≥ 75 % &lt; </w:t>
            </w:r>
            <w:r w:rsidR="00507108" w:rsidRPr="00ED4097">
              <w:rPr>
                <w:rFonts w:ascii="Arial" w:eastAsia="Times New Roman" w:hAnsi="Arial" w:cs="Arial"/>
                <w:spacing w:val="-12"/>
                <w:sz w:val="24"/>
                <w:szCs w:val="24"/>
                <w:highlight w:val="cyan"/>
                <w:lang w:eastAsia="fr-FR"/>
              </w:rPr>
              <w:t>80</w:t>
            </w:r>
            <w:r w:rsidR="00B057CF" w:rsidRPr="00ED4097">
              <w:rPr>
                <w:rFonts w:ascii="Arial" w:eastAsia="Times New Roman" w:hAnsi="Arial" w:cs="Arial"/>
                <w:spacing w:val="-12"/>
                <w:sz w:val="24"/>
                <w:szCs w:val="24"/>
                <w:highlight w:val="cyan"/>
                <w:lang w:eastAsia="fr-FR"/>
              </w:rPr>
              <w:t> %</w:t>
            </w:r>
          </w:p>
        </w:tc>
        <w:tc>
          <w:tcPr>
            <w:tcW w:w="3671" w:type="dxa"/>
            <w:shd w:val="clear" w:color="auto" w:fill="auto"/>
          </w:tcPr>
          <w:p w14:paraId="3C462592" w14:textId="77777777" w:rsidR="004D02FB" w:rsidRPr="00ED4097" w:rsidRDefault="004D02FB" w:rsidP="004D02FB">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4D02FB" w:rsidRPr="00ED4097" w14:paraId="713C9BC4" w14:textId="77777777" w:rsidTr="00505B83">
        <w:trPr>
          <w:jc w:val="center"/>
        </w:trPr>
        <w:tc>
          <w:tcPr>
            <w:tcW w:w="5670" w:type="dxa"/>
            <w:shd w:val="clear" w:color="auto" w:fill="auto"/>
          </w:tcPr>
          <w:p w14:paraId="56814043" w14:textId="25C61F65" w:rsidR="004D02FB" w:rsidRPr="00ED4097" w:rsidRDefault="00D150C5" w:rsidP="001173F7">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dstrike/>
                <w:spacing w:val="-12"/>
                <w:sz w:val="24"/>
                <w:szCs w:val="24"/>
                <w:lang w:eastAsia="fr-FR"/>
              </w:rPr>
              <w:t>≥</w:t>
            </w:r>
            <w:r w:rsidR="004D02FB" w:rsidRPr="00ED4097">
              <w:rPr>
                <w:rFonts w:ascii="Arial" w:eastAsia="Times New Roman" w:hAnsi="Arial" w:cs="Arial"/>
                <w:dstrike/>
                <w:spacing w:val="-12"/>
                <w:sz w:val="24"/>
                <w:szCs w:val="24"/>
                <w:lang w:eastAsia="fr-FR"/>
              </w:rPr>
              <w:t xml:space="preserve"> 75 </w:t>
            </w:r>
            <w:r w:rsidR="008C3B9A" w:rsidRPr="00ED4097">
              <w:rPr>
                <w:rFonts w:ascii="Arial" w:eastAsia="Times New Roman" w:hAnsi="Arial" w:cs="Arial"/>
                <w:dstrike/>
                <w:spacing w:val="-12"/>
                <w:sz w:val="24"/>
                <w:szCs w:val="24"/>
                <w:lang w:eastAsia="fr-FR"/>
              </w:rPr>
              <w:t>% &lt;</w:t>
            </w:r>
            <w:r w:rsidR="004D02FB" w:rsidRPr="00ED4097">
              <w:rPr>
                <w:rFonts w:ascii="Arial" w:eastAsia="Times New Roman" w:hAnsi="Arial" w:cs="Arial"/>
                <w:dstrike/>
                <w:spacing w:val="-12"/>
                <w:sz w:val="24"/>
                <w:szCs w:val="24"/>
                <w:lang w:eastAsia="fr-FR"/>
              </w:rPr>
              <w:t xml:space="preserve"> 100 %</w:t>
            </w:r>
            <w:r w:rsidR="00507108" w:rsidRPr="00ED4097">
              <w:rPr>
                <w:rFonts w:ascii="Arial" w:eastAsia="Times New Roman" w:hAnsi="Arial" w:cs="Arial"/>
                <w:spacing w:val="-12"/>
                <w:sz w:val="24"/>
                <w:szCs w:val="24"/>
                <w:lang w:eastAsia="fr-FR"/>
              </w:rPr>
              <w:t xml:space="preserve"> </w:t>
            </w:r>
            <w:r w:rsidR="00507108" w:rsidRPr="00ED4097">
              <w:rPr>
                <w:rFonts w:ascii="Arial" w:eastAsia="Times New Roman" w:hAnsi="Arial" w:cs="Arial"/>
                <w:spacing w:val="-12"/>
                <w:sz w:val="24"/>
                <w:szCs w:val="24"/>
                <w:highlight w:val="cyan"/>
                <w:lang w:eastAsia="fr-FR"/>
              </w:rPr>
              <w:t>≥ 80 % &lt; 100 %</w:t>
            </w:r>
          </w:p>
        </w:tc>
        <w:tc>
          <w:tcPr>
            <w:tcW w:w="3671" w:type="dxa"/>
            <w:shd w:val="clear" w:color="auto" w:fill="auto"/>
          </w:tcPr>
          <w:p w14:paraId="378B2CA6" w14:textId="77777777" w:rsidR="004D02FB" w:rsidRPr="00ED4097" w:rsidRDefault="004D02FB" w:rsidP="004D02FB">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r w:rsidR="004D02FB" w:rsidRPr="00ED4097" w14:paraId="4E402AB1" w14:textId="77777777" w:rsidTr="00505B83">
        <w:trPr>
          <w:jc w:val="center"/>
        </w:trPr>
        <w:tc>
          <w:tcPr>
            <w:tcW w:w="5670" w:type="dxa"/>
            <w:shd w:val="clear" w:color="auto" w:fill="auto"/>
          </w:tcPr>
          <w:p w14:paraId="3D30A8A3" w14:textId="77777777" w:rsidR="004D02FB" w:rsidRPr="00ED4097" w:rsidRDefault="00760BF7" w:rsidP="00760BF7">
            <w:pPr>
              <w:spacing w:after="0" w:line="240" w:lineRule="auto"/>
              <w:ind w:left="36"/>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Objectif atteint ou dépassé (y compris avec rattrapage) </w:t>
            </w:r>
          </w:p>
        </w:tc>
        <w:tc>
          <w:tcPr>
            <w:tcW w:w="3671" w:type="dxa"/>
            <w:shd w:val="clear" w:color="auto" w:fill="auto"/>
          </w:tcPr>
          <w:p w14:paraId="0EC24790" w14:textId="77777777" w:rsidR="004D02FB" w:rsidRPr="00ED4097" w:rsidRDefault="004D02FB" w:rsidP="004D02FB">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5</w:t>
            </w:r>
          </w:p>
        </w:tc>
      </w:tr>
    </w:tbl>
    <w:p w14:paraId="16C9EC35" w14:textId="77777777" w:rsidR="00EC35C4" w:rsidRPr="00ED4097" w:rsidRDefault="00EC35C4" w:rsidP="00EC35C4">
      <w:pPr>
        <w:pStyle w:val="Paragraphedeliste"/>
        <w:spacing w:after="240" w:line="240" w:lineRule="auto"/>
        <w:ind w:left="714"/>
        <w:jc w:val="both"/>
        <w:rPr>
          <w:rFonts w:ascii="Arial" w:hAnsi="Arial" w:cs="Arial"/>
          <w:sz w:val="24"/>
          <w:szCs w:val="24"/>
        </w:rPr>
      </w:pPr>
    </w:p>
    <w:p w14:paraId="3AFDD73C" w14:textId="77777777" w:rsidR="002B424D" w:rsidRPr="00ED4097" w:rsidRDefault="002B424D" w:rsidP="009106C3">
      <w:pPr>
        <w:pStyle w:val="Paragraphedeliste"/>
        <w:spacing w:after="240" w:line="240" w:lineRule="auto"/>
        <w:ind w:left="1440"/>
        <w:jc w:val="both"/>
        <w:rPr>
          <w:rFonts w:ascii="Arial" w:hAnsi="Arial" w:cs="Arial"/>
          <w:strike/>
          <w:sz w:val="24"/>
          <w:szCs w:val="24"/>
        </w:rPr>
      </w:pPr>
    </w:p>
    <w:p w14:paraId="4D5FC834" w14:textId="5EC53857" w:rsidR="00FB4D74" w:rsidRPr="00ED4097" w:rsidRDefault="00901382" w:rsidP="004A0D56">
      <w:pPr>
        <w:pStyle w:val="Paragraphedeliste"/>
        <w:numPr>
          <w:ilvl w:val="0"/>
          <w:numId w:val="8"/>
        </w:numPr>
        <w:tabs>
          <w:tab w:val="num" w:pos="284"/>
        </w:tabs>
        <w:spacing w:after="240" w:line="240" w:lineRule="auto"/>
        <w:jc w:val="both"/>
        <w:rPr>
          <w:rFonts w:ascii="Arial" w:hAnsi="Arial" w:cs="Arial"/>
          <w:strike/>
          <w:dstrike/>
          <w:sz w:val="24"/>
          <w:szCs w:val="24"/>
        </w:rPr>
      </w:pPr>
      <w:r w:rsidRPr="00ED4097">
        <w:rPr>
          <w:rFonts w:ascii="Arial" w:hAnsi="Arial" w:cs="Arial"/>
          <w:dstrike/>
          <w:sz w:val="24"/>
          <w:szCs w:val="24"/>
        </w:rPr>
        <w:t xml:space="preserve">L’atteinte de l’objectif </w:t>
      </w:r>
      <w:r w:rsidR="00045AA7" w:rsidRPr="00ED4097">
        <w:rPr>
          <w:rFonts w:ascii="Arial" w:hAnsi="Arial" w:cs="Arial"/>
          <w:dstrike/>
          <w:sz w:val="24"/>
          <w:szCs w:val="24"/>
        </w:rPr>
        <w:t>relatif à la mise</w:t>
      </w:r>
      <w:r w:rsidR="00FB4D74" w:rsidRPr="00ED4097">
        <w:rPr>
          <w:rFonts w:ascii="Arial" w:hAnsi="Arial" w:cs="Arial"/>
          <w:dstrike/>
          <w:sz w:val="24"/>
          <w:szCs w:val="24"/>
        </w:rPr>
        <w:t xml:space="preserve"> en œuvre </w:t>
      </w:r>
      <w:r w:rsidR="00F90FB2" w:rsidRPr="00ED4097">
        <w:rPr>
          <w:rFonts w:ascii="Arial" w:hAnsi="Arial" w:cs="Arial"/>
          <w:dstrike/>
          <w:sz w:val="24"/>
          <w:szCs w:val="24"/>
        </w:rPr>
        <w:t>du</w:t>
      </w:r>
      <w:r w:rsidR="00FB4D74" w:rsidRPr="00ED4097">
        <w:rPr>
          <w:rFonts w:ascii="Arial" w:hAnsi="Arial" w:cs="Arial"/>
          <w:dstrike/>
          <w:sz w:val="24"/>
          <w:szCs w:val="24"/>
        </w:rPr>
        <w:t xml:space="preserve"> plan de supervision</w:t>
      </w:r>
      <w:r w:rsidR="00045AA7" w:rsidRPr="00ED4097">
        <w:rPr>
          <w:rFonts w:ascii="Arial" w:hAnsi="Arial" w:cs="Arial"/>
          <w:dstrike/>
          <w:sz w:val="24"/>
          <w:szCs w:val="24"/>
        </w:rPr>
        <w:t xml:space="preserve"> pour l’année </w:t>
      </w:r>
      <w:r w:rsidR="00057952" w:rsidRPr="00ED4097">
        <w:rPr>
          <w:rFonts w:ascii="Arial" w:hAnsi="Arial" w:cs="Arial"/>
          <w:dstrike/>
          <w:sz w:val="24"/>
          <w:szCs w:val="24"/>
        </w:rPr>
        <w:t>2022</w:t>
      </w:r>
      <w:r w:rsidR="00045AA7" w:rsidRPr="00ED4097">
        <w:rPr>
          <w:rFonts w:ascii="Arial" w:hAnsi="Arial" w:cs="Arial"/>
          <w:dstrike/>
          <w:sz w:val="24"/>
          <w:szCs w:val="24"/>
        </w:rPr>
        <w:t>. La note affectée au calcul de la prime est dépendante du niveau atteint sur cet indicateur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71"/>
      </w:tblGrid>
      <w:tr w:rsidR="00045AA7" w:rsidRPr="00ED4097" w14:paraId="47C32B50" w14:textId="77777777" w:rsidTr="004A0D56">
        <w:trPr>
          <w:jc w:val="center"/>
        </w:trPr>
        <w:tc>
          <w:tcPr>
            <w:tcW w:w="5670" w:type="dxa"/>
            <w:shd w:val="clear" w:color="auto" w:fill="auto"/>
            <w:vAlign w:val="center"/>
          </w:tcPr>
          <w:p w14:paraId="7A55228C" w14:textId="77777777" w:rsidR="00045AA7" w:rsidRPr="00ED4097" w:rsidRDefault="00045AA7"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Taux d’atteinte à l’objectif</w:t>
            </w:r>
          </w:p>
        </w:tc>
        <w:tc>
          <w:tcPr>
            <w:tcW w:w="3671" w:type="dxa"/>
            <w:shd w:val="clear" w:color="auto" w:fill="auto"/>
            <w:vAlign w:val="center"/>
          </w:tcPr>
          <w:p w14:paraId="2F1B5CC8" w14:textId="77777777" w:rsidR="00045AA7" w:rsidRPr="00ED4097" w:rsidRDefault="00045AA7"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Note</w:t>
            </w:r>
          </w:p>
        </w:tc>
      </w:tr>
      <w:tr w:rsidR="00045AA7" w:rsidRPr="00ED4097" w14:paraId="702D782B" w14:textId="77777777" w:rsidTr="004A0D56">
        <w:trPr>
          <w:jc w:val="center"/>
        </w:trPr>
        <w:tc>
          <w:tcPr>
            <w:tcW w:w="5670" w:type="dxa"/>
            <w:shd w:val="clear" w:color="auto" w:fill="auto"/>
          </w:tcPr>
          <w:p w14:paraId="256180EB" w14:textId="67BF3FEE"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 75 %</w:t>
            </w:r>
          </w:p>
        </w:tc>
        <w:tc>
          <w:tcPr>
            <w:tcW w:w="3671" w:type="dxa"/>
            <w:shd w:val="clear" w:color="auto" w:fill="auto"/>
          </w:tcPr>
          <w:p w14:paraId="289B7D95" w14:textId="77777777"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0</w:t>
            </w:r>
          </w:p>
        </w:tc>
      </w:tr>
      <w:tr w:rsidR="00045AA7" w:rsidRPr="00ED4097" w14:paraId="67E90AFA" w14:textId="77777777" w:rsidTr="004A0D56">
        <w:trPr>
          <w:jc w:val="center"/>
        </w:trPr>
        <w:tc>
          <w:tcPr>
            <w:tcW w:w="5670" w:type="dxa"/>
            <w:shd w:val="clear" w:color="auto" w:fill="auto"/>
          </w:tcPr>
          <w:p w14:paraId="1B680EEC" w14:textId="54B670E5"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 xml:space="preserve">≥ 75 % &lt; </w:t>
            </w:r>
            <w:r w:rsidR="007401A5" w:rsidRPr="00ED4097">
              <w:rPr>
                <w:rFonts w:ascii="Arial" w:eastAsia="Times New Roman" w:hAnsi="Arial" w:cs="Arial"/>
                <w:dstrike/>
                <w:spacing w:val="-12"/>
                <w:sz w:val="24"/>
                <w:szCs w:val="24"/>
                <w:lang w:eastAsia="fr-FR"/>
              </w:rPr>
              <w:t>80</w:t>
            </w:r>
            <w:r w:rsidRPr="00ED4097">
              <w:rPr>
                <w:rFonts w:ascii="Arial" w:eastAsia="Times New Roman" w:hAnsi="Arial" w:cs="Arial"/>
                <w:dstrike/>
                <w:spacing w:val="-12"/>
                <w:sz w:val="24"/>
                <w:szCs w:val="24"/>
                <w:lang w:eastAsia="fr-FR"/>
              </w:rPr>
              <w:t> %</w:t>
            </w:r>
          </w:p>
        </w:tc>
        <w:tc>
          <w:tcPr>
            <w:tcW w:w="3671" w:type="dxa"/>
            <w:shd w:val="clear" w:color="auto" w:fill="auto"/>
          </w:tcPr>
          <w:p w14:paraId="02112C9C" w14:textId="77777777"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2</w:t>
            </w:r>
          </w:p>
        </w:tc>
      </w:tr>
      <w:tr w:rsidR="00045AA7" w:rsidRPr="00ED4097" w14:paraId="298B16BA" w14:textId="77777777" w:rsidTr="004A0D56">
        <w:trPr>
          <w:jc w:val="center"/>
        </w:trPr>
        <w:tc>
          <w:tcPr>
            <w:tcW w:w="5670" w:type="dxa"/>
            <w:shd w:val="clear" w:color="auto" w:fill="auto"/>
          </w:tcPr>
          <w:p w14:paraId="7256FC66" w14:textId="1472F38E"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 xml:space="preserve">≥ </w:t>
            </w:r>
            <w:r w:rsidR="007401A5" w:rsidRPr="00ED4097">
              <w:rPr>
                <w:rFonts w:ascii="Arial" w:eastAsia="Times New Roman" w:hAnsi="Arial" w:cs="Arial"/>
                <w:dstrike/>
                <w:spacing w:val="-12"/>
                <w:sz w:val="24"/>
                <w:szCs w:val="24"/>
                <w:lang w:eastAsia="fr-FR"/>
              </w:rPr>
              <w:t>80</w:t>
            </w:r>
            <w:r w:rsidRPr="00ED4097">
              <w:rPr>
                <w:rFonts w:ascii="Arial" w:eastAsia="Times New Roman" w:hAnsi="Arial" w:cs="Arial"/>
                <w:dstrike/>
                <w:spacing w:val="-12"/>
                <w:sz w:val="24"/>
                <w:szCs w:val="24"/>
                <w:lang w:eastAsia="fr-FR"/>
              </w:rPr>
              <w:t> % &lt; 100 %</w:t>
            </w:r>
          </w:p>
        </w:tc>
        <w:tc>
          <w:tcPr>
            <w:tcW w:w="3671" w:type="dxa"/>
            <w:shd w:val="clear" w:color="auto" w:fill="auto"/>
          </w:tcPr>
          <w:p w14:paraId="0E1DD543" w14:textId="77777777"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4</w:t>
            </w:r>
          </w:p>
        </w:tc>
      </w:tr>
      <w:tr w:rsidR="00045AA7" w:rsidRPr="00ED4097" w14:paraId="240947C9" w14:textId="77777777" w:rsidTr="004A0D56">
        <w:trPr>
          <w:jc w:val="center"/>
        </w:trPr>
        <w:tc>
          <w:tcPr>
            <w:tcW w:w="5670" w:type="dxa"/>
            <w:shd w:val="clear" w:color="auto" w:fill="auto"/>
          </w:tcPr>
          <w:p w14:paraId="57F39790" w14:textId="3E39847B" w:rsidR="00045AA7" w:rsidRPr="00ED4097" w:rsidRDefault="00045AA7" w:rsidP="004A0D56">
            <w:pPr>
              <w:spacing w:after="0" w:line="240" w:lineRule="auto"/>
              <w:ind w:left="36"/>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 xml:space="preserve">Objectif atteint ou dépassé  </w:t>
            </w:r>
          </w:p>
        </w:tc>
        <w:tc>
          <w:tcPr>
            <w:tcW w:w="3671" w:type="dxa"/>
            <w:shd w:val="clear" w:color="auto" w:fill="auto"/>
          </w:tcPr>
          <w:p w14:paraId="370A5FC8" w14:textId="77777777" w:rsidR="00045AA7" w:rsidRPr="00ED4097" w:rsidRDefault="00045AA7"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5</w:t>
            </w:r>
          </w:p>
        </w:tc>
      </w:tr>
    </w:tbl>
    <w:p w14:paraId="478E1AEA" w14:textId="77777777" w:rsidR="000017D2" w:rsidRPr="00ED4097" w:rsidRDefault="000017D2" w:rsidP="000017D2">
      <w:pPr>
        <w:pStyle w:val="Paragraphedeliste"/>
        <w:spacing w:after="240" w:line="240" w:lineRule="auto"/>
        <w:ind w:left="1440"/>
        <w:jc w:val="both"/>
        <w:rPr>
          <w:rFonts w:ascii="Arial" w:hAnsi="Arial" w:cs="Arial"/>
          <w:strike/>
          <w:sz w:val="24"/>
          <w:szCs w:val="24"/>
        </w:rPr>
      </w:pPr>
    </w:p>
    <w:p w14:paraId="6E219BFB" w14:textId="1CE18E09" w:rsidR="00274EE7" w:rsidRPr="00ED4097" w:rsidRDefault="00274EE7" w:rsidP="00274EE7">
      <w:pPr>
        <w:pStyle w:val="Paragraphedeliste"/>
        <w:numPr>
          <w:ilvl w:val="0"/>
          <w:numId w:val="8"/>
        </w:numPr>
        <w:tabs>
          <w:tab w:val="num" w:pos="284"/>
        </w:tabs>
        <w:spacing w:after="0" w:line="240" w:lineRule="auto"/>
        <w:jc w:val="both"/>
        <w:rPr>
          <w:rFonts w:ascii="Arial" w:hAnsi="Arial" w:cs="Arial"/>
          <w:sz w:val="24"/>
          <w:szCs w:val="24"/>
          <w:highlight w:val="cyan"/>
        </w:rPr>
      </w:pPr>
      <w:r w:rsidRPr="00ED4097">
        <w:rPr>
          <w:rFonts w:ascii="Arial" w:hAnsi="Arial" w:cs="Arial"/>
          <w:sz w:val="24"/>
          <w:szCs w:val="24"/>
          <w:highlight w:val="cyan"/>
        </w:rPr>
        <w:t>L’atteinte de l’objectif de contrôle calculé à partir de la méthode du « data mining sur pièces » qui a été fixé à chaque caisse en fonction de son niveau de risque pour l’année 2022. La note affectée au calcul de la prime est dépendante du niveau atteint sur cet indicateur :</w:t>
      </w:r>
    </w:p>
    <w:p w14:paraId="1A69D01A" w14:textId="77777777" w:rsidR="00274EE7" w:rsidRPr="00ED4097" w:rsidRDefault="00274EE7" w:rsidP="00274EE7">
      <w:pPr>
        <w:tabs>
          <w:tab w:val="num" w:pos="362"/>
        </w:tabs>
        <w:spacing w:after="0" w:line="240" w:lineRule="auto"/>
        <w:jc w:val="both"/>
        <w:rPr>
          <w:rFonts w:ascii="Times New Roman" w:eastAsia="Times New Roman" w:hAnsi="Times New Roman" w:cs="Times"/>
          <w:spacing w:val="-12"/>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054"/>
      </w:tblGrid>
      <w:tr w:rsidR="00274EE7" w:rsidRPr="00ED4097" w14:paraId="2EA021F0" w14:textId="77777777" w:rsidTr="00DC4751">
        <w:trPr>
          <w:jc w:val="center"/>
        </w:trPr>
        <w:tc>
          <w:tcPr>
            <w:tcW w:w="4793" w:type="dxa"/>
            <w:shd w:val="clear" w:color="auto" w:fill="auto"/>
            <w:vAlign w:val="center"/>
          </w:tcPr>
          <w:p w14:paraId="6861447E" w14:textId="1CD7F24E" w:rsidR="00274EE7" w:rsidRPr="00ED4097" w:rsidRDefault="00274EE7" w:rsidP="00DC4751">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Taux</w:t>
            </w:r>
            <w:r w:rsidR="008C5821" w:rsidRPr="00ED4097">
              <w:rPr>
                <w:rFonts w:ascii="Arial" w:eastAsia="Times New Roman" w:hAnsi="Arial" w:cs="Arial"/>
                <w:b/>
                <w:bCs/>
                <w:spacing w:val="-12"/>
                <w:sz w:val="24"/>
                <w:szCs w:val="24"/>
                <w:highlight w:val="cyan"/>
                <w:lang w:eastAsia="fr-FR"/>
              </w:rPr>
              <w:t xml:space="preserve"> d’atteinte à l’objectif</w:t>
            </w:r>
          </w:p>
        </w:tc>
        <w:tc>
          <w:tcPr>
            <w:tcW w:w="4054" w:type="dxa"/>
            <w:shd w:val="clear" w:color="auto" w:fill="auto"/>
            <w:vAlign w:val="center"/>
          </w:tcPr>
          <w:p w14:paraId="768D87D0" w14:textId="77777777" w:rsidR="00274EE7" w:rsidRPr="00ED4097" w:rsidRDefault="00274EE7" w:rsidP="00DC4751">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Note</w:t>
            </w:r>
          </w:p>
        </w:tc>
      </w:tr>
      <w:tr w:rsidR="00274EE7" w:rsidRPr="00ED4097" w14:paraId="170ABEF4" w14:textId="77777777" w:rsidTr="00DC4751">
        <w:trPr>
          <w:jc w:val="center"/>
        </w:trPr>
        <w:tc>
          <w:tcPr>
            <w:tcW w:w="4793" w:type="dxa"/>
            <w:shd w:val="clear" w:color="auto" w:fill="auto"/>
          </w:tcPr>
          <w:p w14:paraId="5042B2E7" w14:textId="4B0D7EA5"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 xml:space="preserve">&lt; </w:t>
            </w:r>
            <w:r w:rsidR="00700DAE" w:rsidRPr="00ED4097">
              <w:rPr>
                <w:rFonts w:ascii="Arial" w:eastAsia="Times New Roman" w:hAnsi="Arial" w:cs="Arial"/>
                <w:spacing w:val="-12"/>
                <w:sz w:val="24"/>
                <w:szCs w:val="24"/>
                <w:highlight w:val="cyan"/>
                <w:lang w:eastAsia="fr-FR"/>
              </w:rPr>
              <w:t>75</w:t>
            </w:r>
            <w:r w:rsidRPr="00ED4097">
              <w:rPr>
                <w:rFonts w:ascii="Arial" w:eastAsia="Times New Roman" w:hAnsi="Arial" w:cs="Arial"/>
                <w:spacing w:val="-12"/>
                <w:sz w:val="24"/>
                <w:szCs w:val="24"/>
                <w:highlight w:val="cyan"/>
                <w:lang w:eastAsia="fr-FR"/>
              </w:rPr>
              <w:t> %</w:t>
            </w:r>
          </w:p>
        </w:tc>
        <w:tc>
          <w:tcPr>
            <w:tcW w:w="4054" w:type="dxa"/>
            <w:shd w:val="clear" w:color="auto" w:fill="auto"/>
          </w:tcPr>
          <w:p w14:paraId="29D62308" w14:textId="77777777"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0</w:t>
            </w:r>
          </w:p>
        </w:tc>
      </w:tr>
      <w:tr w:rsidR="00274EE7" w:rsidRPr="00ED4097" w14:paraId="29A9395B" w14:textId="77777777" w:rsidTr="00DC4751">
        <w:trPr>
          <w:jc w:val="center"/>
        </w:trPr>
        <w:tc>
          <w:tcPr>
            <w:tcW w:w="4793" w:type="dxa"/>
            <w:shd w:val="clear" w:color="auto" w:fill="auto"/>
          </w:tcPr>
          <w:p w14:paraId="124C5057" w14:textId="1155FDE0"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 xml:space="preserve">≥ </w:t>
            </w:r>
            <w:r w:rsidR="00700DAE" w:rsidRPr="00ED4097">
              <w:rPr>
                <w:rFonts w:ascii="Arial" w:eastAsia="Times New Roman" w:hAnsi="Arial" w:cs="Arial"/>
                <w:spacing w:val="-12"/>
                <w:sz w:val="24"/>
                <w:szCs w:val="24"/>
                <w:highlight w:val="cyan"/>
                <w:lang w:eastAsia="fr-FR"/>
              </w:rPr>
              <w:t>75</w:t>
            </w:r>
            <w:r w:rsidRPr="00ED4097">
              <w:rPr>
                <w:rFonts w:ascii="Arial" w:eastAsia="Times New Roman" w:hAnsi="Arial" w:cs="Arial"/>
                <w:spacing w:val="-12"/>
                <w:sz w:val="24"/>
                <w:szCs w:val="24"/>
                <w:highlight w:val="cyan"/>
                <w:lang w:eastAsia="fr-FR"/>
              </w:rPr>
              <w:t xml:space="preserve"> % &lt; </w:t>
            </w:r>
            <w:r w:rsidR="00700DAE" w:rsidRPr="00ED4097">
              <w:rPr>
                <w:rFonts w:ascii="Arial" w:eastAsia="Times New Roman" w:hAnsi="Arial" w:cs="Arial"/>
                <w:spacing w:val="-12"/>
                <w:sz w:val="24"/>
                <w:szCs w:val="24"/>
                <w:highlight w:val="cyan"/>
                <w:lang w:eastAsia="fr-FR"/>
              </w:rPr>
              <w:t>80</w:t>
            </w:r>
            <w:r w:rsidRPr="00ED4097">
              <w:rPr>
                <w:rFonts w:ascii="Arial" w:eastAsia="Times New Roman" w:hAnsi="Arial" w:cs="Arial"/>
                <w:spacing w:val="-12"/>
                <w:sz w:val="24"/>
                <w:szCs w:val="24"/>
                <w:highlight w:val="cyan"/>
                <w:lang w:eastAsia="fr-FR"/>
              </w:rPr>
              <w:t> %</w:t>
            </w:r>
          </w:p>
        </w:tc>
        <w:tc>
          <w:tcPr>
            <w:tcW w:w="4054" w:type="dxa"/>
            <w:shd w:val="clear" w:color="auto" w:fill="auto"/>
          </w:tcPr>
          <w:p w14:paraId="14B2C7D7" w14:textId="77777777"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2</w:t>
            </w:r>
          </w:p>
        </w:tc>
      </w:tr>
      <w:tr w:rsidR="00274EE7" w:rsidRPr="00ED4097" w14:paraId="4BF64C03" w14:textId="77777777" w:rsidTr="00DC4751">
        <w:trPr>
          <w:jc w:val="center"/>
        </w:trPr>
        <w:tc>
          <w:tcPr>
            <w:tcW w:w="4793" w:type="dxa"/>
            <w:shd w:val="clear" w:color="auto" w:fill="auto"/>
          </w:tcPr>
          <w:p w14:paraId="5C0A1F04" w14:textId="17B48515"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 xml:space="preserve">≥ </w:t>
            </w:r>
            <w:r w:rsidR="00700DAE" w:rsidRPr="00ED4097">
              <w:rPr>
                <w:rFonts w:ascii="Arial" w:eastAsia="Times New Roman" w:hAnsi="Arial" w:cs="Arial"/>
                <w:spacing w:val="-12"/>
                <w:sz w:val="24"/>
                <w:szCs w:val="24"/>
                <w:highlight w:val="cyan"/>
                <w:lang w:eastAsia="fr-FR"/>
              </w:rPr>
              <w:t>80</w:t>
            </w:r>
            <w:r w:rsidRPr="00ED4097">
              <w:rPr>
                <w:rFonts w:ascii="Arial" w:eastAsia="Times New Roman" w:hAnsi="Arial" w:cs="Arial"/>
                <w:spacing w:val="-12"/>
                <w:sz w:val="24"/>
                <w:szCs w:val="24"/>
                <w:highlight w:val="cyan"/>
                <w:lang w:eastAsia="fr-FR"/>
              </w:rPr>
              <w:t> % &lt; 100 %</w:t>
            </w:r>
          </w:p>
        </w:tc>
        <w:tc>
          <w:tcPr>
            <w:tcW w:w="4054" w:type="dxa"/>
            <w:shd w:val="clear" w:color="auto" w:fill="auto"/>
          </w:tcPr>
          <w:p w14:paraId="0B54B6D2" w14:textId="77777777"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4</w:t>
            </w:r>
          </w:p>
        </w:tc>
      </w:tr>
      <w:tr w:rsidR="00274EE7" w:rsidRPr="00ED4097" w14:paraId="1B1B3284" w14:textId="77777777" w:rsidTr="00DC4751">
        <w:trPr>
          <w:jc w:val="center"/>
        </w:trPr>
        <w:tc>
          <w:tcPr>
            <w:tcW w:w="4793" w:type="dxa"/>
            <w:shd w:val="clear" w:color="auto" w:fill="auto"/>
          </w:tcPr>
          <w:p w14:paraId="42CEF1FF" w14:textId="77777777" w:rsidR="00274EE7" w:rsidRPr="00ED4097" w:rsidRDefault="00274EE7" w:rsidP="00DC4751">
            <w:pPr>
              <w:spacing w:after="0" w:line="240" w:lineRule="auto"/>
              <w:ind w:left="135"/>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Objectif atteint ou dépassé</w:t>
            </w:r>
          </w:p>
        </w:tc>
        <w:tc>
          <w:tcPr>
            <w:tcW w:w="4054" w:type="dxa"/>
            <w:shd w:val="clear" w:color="auto" w:fill="auto"/>
          </w:tcPr>
          <w:p w14:paraId="1826947D" w14:textId="77777777" w:rsidR="00274EE7" w:rsidRPr="00ED4097" w:rsidRDefault="00274EE7" w:rsidP="00DC4751">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5</w:t>
            </w:r>
          </w:p>
        </w:tc>
      </w:tr>
    </w:tbl>
    <w:p w14:paraId="7D6DA0C8" w14:textId="77777777" w:rsidR="00274EE7" w:rsidRPr="00ED4097" w:rsidRDefault="00274EE7" w:rsidP="00274EE7">
      <w:pPr>
        <w:pStyle w:val="Paragraphedeliste"/>
        <w:spacing w:after="240" w:line="240" w:lineRule="auto"/>
        <w:jc w:val="both"/>
        <w:rPr>
          <w:rFonts w:ascii="Arial" w:hAnsi="Arial" w:cs="Arial"/>
          <w:sz w:val="24"/>
          <w:szCs w:val="24"/>
        </w:rPr>
      </w:pPr>
    </w:p>
    <w:p w14:paraId="0EA9CD64" w14:textId="237757EE" w:rsidR="00EC35C4" w:rsidRPr="00ED4097" w:rsidRDefault="00EC35C4" w:rsidP="00EC35C4">
      <w:pPr>
        <w:pStyle w:val="Paragraphedeliste"/>
        <w:spacing w:after="240" w:line="240" w:lineRule="auto"/>
        <w:ind w:left="1440"/>
        <w:jc w:val="both"/>
        <w:rPr>
          <w:rFonts w:ascii="Arial" w:hAnsi="Arial" w:cs="Arial"/>
          <w:sz w:val="24"/>
          <w:szCs w:val="24"/>
        </w:rPr>
      </w:pPr>
    </w:p>
    <w:p w14:paraId="347504C7" w14:textId="08450C6E" w:rsidR="008C5821" w:rsidRPr="00ED4097" w:rsidRDefault="008C5821" w:rsidP="00EC35C4">
      <w:pPr>
        <w:pStyle w:val="Paragraphedeliste"/>
        <w:spacing w:after="240" w:line="240" w:lineRule="auto"/>
        <w:ind w:left="1440"/>
        <w:jc w:val="both"/>
        <w:rPr>
          <w:rFonts w:ascii="Arial" w:hAnsi="Arial" w:cs="Arial"/>
          <w:sz w:val="24"/>
          <w:szCs w:val="24"/>
        </w:rPr>
      </w:pPr>
    </w:p>
    <w:p w14:paraId="5BFA8C09" w14:textId="35DB1853" w:rsidR="008C5821" w:rsidRPr="00ED4097" w:rsidRDefault="008C5821" w:rsidP="00EC35C4">
      <w:pPr>
        <w:pStyle w:val="Paragraphedeliste"/>
        <w:spacing w:after="240" w:line="240" w:lineRule="auto"/>
        <w:ind w:left="1440"/>
        <w:jc w:val="both"/>
        <w:rPr>
          <w:rFonts w:ascii="Arial" w:hAnsi="Arial" w:cs="Arial"/>
          <w:sz w:val="24"/>
          <w:szCs w:val="24"/>
        </w:rPr>
      </w:pPr>
    </w:p>
    <w:p w14:paraId="314106F0" w14:textId="58EBD642" w:rsidR="008C5821" w:rsidRPr="00ED4097" w:rsidRDefault="008C5821" w:rsidP="00EC35C4">
      <w:pPr>
        <w:pStyle w:val="Paragraphedeliste"/>
        <w:spacing w:after="240" w:line="240" w:lineRule="auto"/>
        <w:ind w:left="1440"/>
        <w:jc w:val="both"/>
        <w:rPr>
          <w:rFonts w:ascii="Arial" w:hAnsi="Arial" w:cs="Arial"/>
          <w:sz w:val="24"/>
          <w:szCs w:val="24"/>
        </w:rPr>
      </w:pPr>
    </w:p>
    <w:p w14:paraId="6A877884" w14:textId="486D4B77" w:rsidR="00C62F00" w:rsidRPr="00ED4097" w:rsidRDefault="00C62F00" w:rsidP="00EC35C4">
      <w:pPr>
        <w:pStyle w:val="Paragraphedeliste"/>
        <w:spacing w:after="240" w:line="240" w:lineRule="auto"/>
        <w:ind w:left="1440"/>
        <w:jc w:val="both"/>
        <w:rPr>
          <w:rFonts w:ascii="Arial" w:hAnsi="Arial" w:cs="Arial"/>
          <w:sz w:val="24"/>
          <w:szCs w:val="24"/>
        </w:rPr>
      </w:pPr>
    </w:p>
    <w:p w14:paraId="23F4F065" w14:textId="06B71635" w:rsidR="00F06DE8" w:rsidRPr="00ED4097" w:rsidRDefault="00F06DE8" w:rsidP="00EC35C4">
      <w:pPr>
        <w:pStyle w:val="Paragraphedeliste"/>
        <w:spacing w:after="240" w:line="240" w:lineRule="auto"/>
        <w:ind w:left="1440"/>
        <w:jc w:val="both"/>
        <w:rPr>
          <w:rFonts w:ascii="Arial" w:hAnsi="Arial" w:cs="Arial"/>
          <w:sz w:val="24"/>
          <w:szCs w:val="24"/>
        </w:rPr>
      </w:pPr>
    </w:p>
    <w:p w14:paraId="38DB959E" w14:textId="5B07A83C" w:rsidR="00F06DE8" w:rsidRPr="00ED4097" w:rsidRDefault="00F06DE8" w:rsidP="00EC35C4">
      <w:pPr>
        <w:pStyle w:val="Paragraphedeliste"/>
        <w:spacing w:after="240" w:line="240" w:lineRule="auto"/>
        <w:ind w:left="1440"/>
        <w:jc w:val="both"/>
        <w:rPr>
          <w:rFonts w:ascii="Arial" w:hAnsi="Arial" w:cs="Arial"/>
          <w:sz w:val="24"/>
          <w:szCs w:val="24"/>
        </w:rPr>
      </w:pPr>
    </w:p>
    <w:p w14:paraId="4FCDFDD5" w14:textId="77777777" w:rsidR="00F06DE8" w:rsidRPr="00ED4097" w:rsidRDefault="00F06DE8" w:rsidP="00EC35C4">
      <w:pPr>
        <w:pStyle w:val="Paragraphedeliste"/>
        <w:spacing w:after="240" w:line="240" w:lineRule="auto"/>
        <w:ind w:left="1440"/>
        <w:jc w:val="both"/>
        <w:rPr>
          <w:rFonts w:ascii="Arial" w:hAnsi="Arial" w:cs="Arial"/>
          <w:sz w:val="24"/>
          <w:szCs w:val="24"/>
        </w:rPr>
      </w:pPr>
    </w:p>
    <w:p w14:paraId="41198028" w14:textId="77777777" w:rsidR="0050419A" w:rsidRPr="00ED4097" w:rsidRDefault="0050419A" w:rsidP="00BF6FAB">
      <w:pPr>
        <w:pStyle w:val="Paragraphedeliste"/>
        <w:numPr>
          <w:ilvl w:val="0"/>
          <w:numId w:val="8"/>
        </w:numPr>
        <w:spacing w:after="240" w:line="240" w:lineRule="auto"/>
        <w:jc w:val="both"/>
        <w:rPr>
          <w:rFonts w:ascii="Times New Roman" w:eastAsia="Times New Roman" w:hAnsi="Times New Roman" w:cs="Times"/>
          <w:b/>
          <w:spacing w:val="-12"/>
          <w:sz w:val="24"/>
          <w:szCs w:val="24"/>
          <w:lang w:eastAsia="fr-FR"/>
        </w:rPr>
      </w:pPr>
      <w:r w:rsidRPr="00ED4097">
        <w:rPr>
          <w:rFonts w:ascii="Arial" w:hAnsi="Arial" w:cs="Arial"/>
          <w:sz w:val="24"/>
          <w:szCs w:val="24"/>
        </w:rPr>
        <w:t xml:space="preserve">L’atteinte de l’objectif « datamining </w:t>
      </w:r>
      <w:r w:rsidR="0007295C" w:rsidRPr="00ED4097">
        <w:rPr>
          <w:rFonts w:ascii="Arial" w:hAnsi="Arial" w:cs="Arial"/>
          <w:sz w:val="24"/>
          <w:szCs w:val="24"/>
        </w:rPr>
        <w:t>métier</w:t>
      </w:r>
      <w:r w:rsidR="005E2FF7" w:rsidRPr="00ED4097">
        <w:rPr>
          <w:rFonts w:ascii="Arial" w:hAnsi="Arial" w:cs="Arial"/>
          <w:sz w:val="24"/>
          <w:szCs w:val="24"/>
        </w:rPr>
        <w:t> »</w:t>
      </w:r>
      <w:r w:rsidRPr="00ED4097">
        <w:rPr>
          <w:rFonts w:ascii="Arial" w:hAnsi="Arial" w:cs="Arial"/>
          <w:sz w:val="24"/>
          <w:szCs w:val="24"/>
        </w:rPr>
        <w:t xml:space="preserve"> (</w:t>
      </w:r>
      <w:r w:rsidR="00BF6FAB" w:rsidRPr="00ED4097">
        <w:rPr>
          <w:rFonts w:ascii="Arial" w:hAnsi="Arial" w:cs="Arial"/>
          <w:sz w:val="24"/>
          <w:szCs w:val="24"/>
        </w:rPr>
        <w:t>composante 2 de l’Odcf</w:t>
      </w:r>
      <w:r w:rsidRPr="00ED4097">
        <w:rPr>
          <w:rFonts w:ascii="Arial" w:hAnsi="Arial" w:cs="Arial"/>
          <w:sz w:val="24"/>
          <w:szCs w:val="24"/>
        </w:rPr>
        <w:t xml:space="preserve">) qui a été fixé à chaque caisse pour l’année </w:t>
      </w:r>
      <w:r w:rsidR="00057952" w:rsidRPr="00ED4097">
        <w:rPr>
          <w:rFonts w:ascii="Arial" w:hAnsi="Arial" w:cs="Arial"/>
          <w:sz w:val="24"/>
          <w:szCs w:val="24"/>
          <w:highlight w:val="cyan"/>
        </w:rPr>
        <w:t>2022</w:t>
      </w:r>
      <w:r w:rsidRPr="00ED4097">
        <w:rPr>
          <w:rFonts w:ascii="Arial" w:hAnsi="Arial" w:cs="Arial"/>
          <w:sz w:val="24"/>
          <w:szCs w:val="24"/>
        </w:rPr>
        <w:t>. La note affectée au calcul de la prime est dépendante du niveau atteint sur cet indicateur</w:t>
      </w:r>
      <w:r w:rsidR="005E2FF7" w:rsidRPr="00ED4097">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096"/>
      </w:tblGrid>
      <w:tr w:rsidR="0050419A" w:rsidRPr="00ED4097" w14:paraId="7281EF80"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0A56681C" w14:textId="23C19D6F" w:rsidR="0050419A" w:rsidRPr="00ED4097" w:rsidRDefault="0050419A" w:rsidP="0056123C">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Taux</w:t>
            </w:r>
            <w:r w:rsidR="00BF6FAB" w:rsidRPr="00ED4097">
              <w:rPr>
                <w:rFonts w:ascii="Arial" w:eastAsia="Times New Roman" w:hAnsi="Arial" w:cs="Arial"/>
                <w:b/>
                <w:bCs/>
                <w:spacing w:val="-12"/>
                <w:sz w:val="24"/>
                <w:szCs w:val="24"/>
                <w:lang w:eastAsia="fr-FR"/>
              </w:rPr>
              <w:t xml:space="preserve"> </w:t>
            </w:r>
            <w:r w:rsidR="00447D7D" w:rsidRPr="00ED4097">
              <w:rPr>
                <w:rFonts w:ascii="Arial" w:eastAsia="Times New Roman" w:hAnsi="Arial" w:cs="Arial"/>
                <w:b/>
                <w:bCs/>
                <w:spacing w:val="-12"/>
                <w:sz w:val="24"/>
                <w:szCs w:val="24"/>
                <w:lang w:eastAsia="fr-FR"/>
              </w:rPr>
              <w:t>d’atteinte à l’objectif</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FE4AB07" w14:textId="77777777" w:rsidR="0050419A" w:rsidRPr="00ED4097" w:rsidRDefault="0050419A" w:rsidP="0056123C">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50419A" w:rsidRPr="00ED4097" w14:paraId="6BAC2B1F"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7DCDF808"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&lt; 80 %</w:t>
            </w:r>
            <w:r w:rsidR="00BF6FAB" w:rsidRPr="00ED4097">
              <w:rPr>
                <w:rFonts w:ascii="Arial" w:eastAsia="Times New Roman" w:hAnsi="Arial" w:cs="Arial"/>
                <w:bCs/>
                <w:spacing w:val="-12"/>
                <w:sz w:val="24"/>
                <w:szCs w:val="24"/>
                <w:lang w:eastAsia="fr-FR"/>
              </w:rPr>
              <w:t xml:space="preserve">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61B158E5"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0</w:t>
            </w:r>
          </w:p>
        </w:tc>
      </w:tr>
      <w:tr w:rsidR="0050419A" w:rsidRPr="00ED4097" w14:paraId="0FB7C066"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46FF2D9C"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80 % &lt; 85 %</w:t>
            </w:r>
            <w:r w:rsidR="00BF6FAB" w:rsidRPr="00ED4097">
              <w:rPr>
                <w:rFonts w:ascii="Arial" w:eastAsia="Times New Roman" w:hAnsi="Arial" w:cs="Arial"/>
                <w:bCs/>
                <w:spacing w:val="-12"/>
                <w:sz w:val="24"/>
                <w:szCs w:val="24"/>
                <w:lang w:eastAsia="fr-FR"/>
              </w:rPr>
              <w:t xml:space="preserve">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4685A27F"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1</w:t>
            </w:r>
          </w:p>
        </w:tc>
      </w:tr>
      <w:tr w:rsidR="0050419A" w:rsidRPr="00ED4097" w14:paraId="1943B373"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175CCFDD"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85 % &lt; 90 %</w:t>
            </w:r>
            <w:r w:rsidR="00BF6FAB" w:rsidRPr="00ED4097">
              <w:rPr>
                <w:rFonts w:ascii="Arial" w:eastAsia="Times New Roman" w:hAnsi="Arial" w:cs="Arial"/>
                <w:bCs/>
                <w:spacing w:val="-12"/>
                <w:sz w:val="24"/>
                <w:szCs w:val="24"/>
                <w:lang w:eastAsia="fr-FR"/>
              </w:rPr>
              <w:t xml:space="preserve">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E9F1DB6"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2</w:t>
            </w:r>
          </w:p>
        </w:tc>
      </w:tr>
      <w:tr w:rsidR="0050419A" w:rsidRPr="00ED4097" w14:paraId="3C29CCC6"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5547FE92"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90 % &lt; 95 %</w:t>
            </w:r>
            <w:r w:rsidR="00BF6FAB" w:rsidRPr="00ED4097">
              <w:rPr>
                <w:rFonts w:ascii="Arial" w:eastAsia="Times New Roman" w:hAnsi="Arial" w:cs="Arial"/>
                <w:bCs/>
                <w:spacing w:val="-12"/>
                <w:sz w:val="24"/>
                <w:szCs w:val="24"/>
                <w:lang w:eastAsia="fr-FR"/>
              </w:rPr>
              <w:t xml:space="preserve">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45FDFEEE"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3</w:t>
            </w:r>
          </w:p>
        </w:tc>
      </w:tr>
      <w:tr w:rsidR="0050419A" w:rsidRPr="00ED4097" w14:paraId="6F57ADCB"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2AA19961"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95 % &lt; 100 %</w:t>
            </w:r>
            <w:r w:rsidR="00BF6FAB" w:rsidRPr="00ED4097">
              <w:rPr>
                <w:rFonts w:ascii="Arial" w:eastAsia="Times New Roman" w:hAnsi="Arial" w:cs="Arial"/>
                <w:bCs/>
                <w:spacing w:val="-12"/>
                <w:sz w:val="24"/>
                <w:szCs w:val="24"/>
                <w:lang w:eastAsia="fr-FR"/>
              </w:rPr>
              <w:t xml:space="preserve">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1485E2BA"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4</w:t>
            </w:r>
          </w:p>
        </w:tc>
      </w:tr>
      <w:tr w:rsidR="0050419A" w:rsidRPr="00ED4097" w14:paraId="53F41EDC" w14:textId="77777777" w:rsidTr="0050419A">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11B335BE"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100 %</w:t>
            </w:r>
            <w:r w:rsidR="00BF6FAB" w:rsidRPr="00ED4097">
              <w:rPr>
                <w:rFonts w:ascii="Arial" w:eastAsia="Times New Roman" w:hAnsi="Arial" w:cs="Arial"/>
                <w:bCs/>
                <w:spacing w:val="-12"/>
                <w:sz w:val="24"/>
                <w:szCs w:val="24"/>
                <w:lang w:eastAsia="fr-FR"/>
              </w:rPr>
              <w:t xml:space="preserve">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3216A34" w14:textId="77777777" w:rsidR="0050419A" w:rsidRPr="00ED4097" w:rsidRDefault="0050419A" w:rsidP="0056123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5</w:t>
            </w:r>
          </w:p>
        </w:tc>
      </w:tr>
    </w:tbl>
    <w:p w14:paraId="6ADEA52E" w14:textId="77777777" w:rsidR="00DC0DD5" w:rsidRPr="00ED4097" w:rsidRDefault="00DC0DD5" w:rsidP="001173F7">
      <w:pPr>
        <w:pStyle w:val="Paragraphedeliste"/>
        <w:spacing w:after="0" w:line="240" w:lineRule="auto"/>
        <w:jc w:val="both"/>
        <w:rPr>
          <w:rFonts w:ascii="Arial" w:hAnsi="Arial" w:cs="Arial"/>
          <w:sz w:val="24"/>
          <w:szCs w:val="24"/>
          <w:highlight w:val="yellow"/>
        </w:rPr>
      </w:pPr>
    </w:p>
    <w:p w14:paraId="39092229" w14:textId="0E62E3D1" w:rsidR="00BD5220" w:rsidRPr="00ED4097" w:rsidRDefault="00BD5220" w:rsidP="0056123C">
      <w:pPr>
        <w:pStyle w:val="Paragraphedeliste"/>
        <w:numPr>
          <w:ilvl w:val="0"/>
          <w:numId w:val="8"/>
        </w:numPr>
        <w:spacing w:after="0" w:line="240" w:lineRule="auto"/>
        <w:jc w:val="both"/>
        <w:rPr>
          <w:rFonts w:ascii="Arial" w:hAnsi="Arial" w:cs="Arial"/>
          <w:sz w:val="24"/>
          <w:szCs w:val="24"/>
        </w:rPr>
      </w:pPr>
      <w:bookmarkStart w:id="1" w:name="_Hlk8634509"/>
      <w:r w:rsidRPr="00ED4097">
        <w:rPr>
          <w:rFonts w:ascii="Arial" w:hAnsi="Arial" w:cs="Arial"/>
          <w:sz w:val="24"/>
          <w:szCs w:val="24"/>
        </w:rPr>
        <w:t>L’atteinte de l’objectif du taux de recouvrement réel à 24 mois des indus non frauduleux</w:t>
      </w:r>
      <w:r w:rsidR="005E2FF7" w:rsidRPr="00ED4097">
        <w:rPr>
          <w:rFonts w:ascii="Arial" w:hAnsi="Arial" w:cs="Arial"/>
          <w:sz w:val="24"/>
          <w:szCs w:val="24"/>
        </w:rPr>
        <w:t>,</w:t>
      </w:r>
      <w:r w:rsidRPr="00ED4097">
        <w:rPr>
          <w:rFonts w:ascii="Arial" w:hAnsi="Arial" w:cs="Arial"/>
          <w:sz w:val="24"/>
          <w:szCs w:val="24"/>
        </w:rPr>
        <w:t xml:space="preserve"> qui a été fixé à chaque caisse pour l’année </w:t>
      </w:r>
      <w:r w:rsidR="00057952" w:rsidRPr="00ED4097">
        <w:rPr>
          <w:rFonts w:ascii="Arial" w:hAnsi="Arial" w:cs="Arial"/>
          <w:sz w:val="24"/>
          <w:szCs w:val="24"/>
          <w:highlight w:val="cyan"/>
        </w:rPr>
        <w:t>2022</w:t>
      </w:r>
      <w:r w:rsidRPr="00ED4097">
        <w:rPr>
          <w:rFonts w:ascii="Arial" w:hAnsi="Arial" w:cs="Arial"/>
          <w:sz w:val="24"/>
          <w:szCs w:val="24"/>
        </w:rPr>
        <w:t>. La note affectée au calcul de la prime est dépendante du niveau atteint sur cet indicateur</w:t>
      </w:r>
      <w:r w:rsidR="00067918" w:rsidRPr="00ED4097">
        <w:rPr>
          <w:rFonts w:ascii="Arial" w:hAnsi="Arial" w:cs="Arial"/>
          <w:sz w:val="24"/>
          <w:szCs w:val="24"/>
        </w:rPr>
        <w:t>.</w:t>
      </w:r>
    </w:p>
    <w:p w14:paraId="2E705477" w14:textId="77777777" w:rsidR="00BD5220" w:rsidRPr="00ED4097" w:rsidRDefault="00BD5220" w:rsidP="0056123C">
      <w:pPr>
        <w:pStyle w:val="Paragraphedeliste"/>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3"/>
        <w:gridCol w:w="3043"/>
      </w:tblGrid>
      <w:tr w:rsidR="00BD5220" w:rsidRPr="00ED4097" w14:paraId="3AA7FBB7"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26651D58" w14:textId="77777777" w:rsidR="00BD5220" w:rsidRPr="00ED4097" w:rsidRDefault="00BD5220" w:rsidP="0056123C">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Ecart avec l’objectif</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102370B8" w14:textId="77777777" w:rsidR="00BD5220" w:rsidRPr="00ED4097" w:rsidRDefault="00BD5220" w:rsidP="0056123C">
            <w:pPr>
              <w:tabs>
                <w:tab w:val="num" w:pos="362"/>
              </w:tabs>
              <w:spacing w:after="0" w:line="240" w:lineRule="auto"/>
              <w:jc w:val="center"/>
              <w:rPr>
                <w:rFonts w:ascii="Arial" w:eastAsia="Times New Roman" w:hAnsi="Arial" w:cs="Arial"/>
                <w:b/>
                <w:spacing w:val="-12"/>
                <w:sz w:val="24"/>
                <w:szCs w:val="24"/>
                <w:lang w:eastAsia="fr-FR"/>
              </w:rPr>
            </w:pPr>
            <w:r w:rsidRPr="00ED4097">
              <w:rPr>
                <w:rFonts w:ascii="Arial" w:eastAsia="Times New Roman" w:hAnsi="Arial" w:cs="Arial"/>
                <w:b/>
                <w:spacing w:val="-12"/>
                <w:sz w:val="24"/>
                <w:szCs w:val="24"/>
                <w:lang w:eastAsia="fr-FR"/>
              </w:rPr>
              <w:t>Note</w:t>
            </w:r>
          </w:p>
        </w:tc>
      </w:tr>
      <w:tr w:rsidR="00BD5220" w:rsidRPr="00ED4097" w14:paraId="7EF1A9CC"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59707026"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&gt; 1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498B4562"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0</w:t>
            </w:r>
          </w:p>
        </w:tc>
      </w:tr>
      <w:tr w:rsidR="00BD5220" w:rsidRPr="00ED4097" w14:paraId="4CCFA13F"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180BF837"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&gt; 0,8 </w:t>
            </w:r>
            <w:r w:rsidR="00E53B56" w:rsidRPr="00ED4097">
              <w:rPr>
                <w:rFonts w:ascii="Arial" w:eastAsia="Times New Roman" w:hAnsi="Arial" w:cs="Arial"/>
                <w:spacing w:val="-12"/>
                <w:sz w:val="24"/>
                <w:szCs w:val="24"/>
                <w:lang w:eastAsia="fr-FR"/>
              </w:rPr>
              <w:t>point ≤</w:t>
            </w:r>
            <w:r w:rsidRPr="00ED4097">
              <w:rPr>
                <w:rFonts w:ascii="Arial" w:eastAsia="Times New Roman" w:hAnsi="Arial" w:cs="Arial"/>
                <w:spacing w:val="-12"/>
                <w:sz w:val="24"/>
                <w:szCs w:val="24"/>
                <w:lang w:eastAsia="fr-FR"/>
              </w:rPr>
              <w:t xml:space="preserve"> 1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1E3E0842"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1</w:t>
            </w:r>
          </w:p>
        </w:tc>
      </w:tr>
      <w:tr w:rsidR="00BD5220" w:rsidRPr="00ED4097" w14:paraId="3DDAA450"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5469BC7C"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u w:val="single"/>
                <w:lang w:eastAsia="fr-FR"/>
              </w:rPr>
            </w:pPr>
            <w:r w:rsidRPr="00ED4097">
              <w:rPr>
                <w:rFonts w:ascii="Arial" w:eastAsia="Times New Roman" w:hAnsi="Arial" w:cs="Arial"/>
                <w:spacing w:val="-12"/>
                <w:sz w:val="24"/>
                <w:szCs w:val="24"/>
                <w:lang w:eastAsia="fr-FR"/>
              </w:rPr>
              <w:t>&gt; 0,6 point ≤0,8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7770CFA3"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BD5220" w:rsidRPr="00ED4097" w14:paraId="2EBDAA20"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07DE73E6"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&gt; 0,3 point ≤ 0,6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7C10E211"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3</w:t>
            </w:r>
          </w:p>
        </w:tc>
      </w:tr>
      <w:tr w:rsidR="00BD5220" w:rsidRPr="00ED4097" w14:paraId="2AFE5786"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3D346285"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0,3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1DB45A71"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r w:rsidR="00BD5220" w:rsidRPr="00ED4097" w14:paraId="625FE26C" w14:textId="77777777" w:rsidTr="00BD5220">
        <w:trPr>
          <w:jc w:val="center"/>
        </w:trPr>
        <w:tc>
          <w:tcPr>
            <w:tcW w:w="6243" w:type="dxa"/>
            <w:tcBorders>
              <w:top w:val="single" w:sz="4" w:space="0" w:color="auto"/>
              <w:left w:val="single" w:sz="4" w:space="0" w:color="auto"/>
              <w:bottom w:val="single" w:sz="4" w:space="0" w:color="auto"/>
              <w:right w:val="single" w:sz="4" w:space="0" w:color="auto"/>
            </w:tcBorders>
            <w:shd w:val="clear" w:color="auto" w:fill="auto"/>
          </w:tcPr>
          <w:p w14:paraId="7A708B8A" w14:textId="77777777" w:rsidR="00BD5220" w:rsidRPr="00ED4097" w:rsidRDefault="00E53B56"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objectif atteint (y compris avec rattrapage) ou dépassé ou médiane </w:t>
            </w:r>
            <w:r w:rsidR="00A56170" w:rsidRPr="00ED4097">
              <w:rPr>
                <w:rFonts w:ascii="Arial" w:eastAsia="Times New Roman" w:hAnsi="Arial" w:cs="Arial"/>
                <w:spacing w:val="-12"/>
                <w:sz w:val="24"/>
                <w:szCs w:val="24"/>
                <w:lang w:eastAsia="fr-FR"/>
              </w:rPr>
              <w:t xml:space="preserve">N-1 </w:t>
            </w:r>
            <w:r w:rsidRPr="00ED4097">
              <w:rPr>
                <w:rFonts w:ascii="Arial" w:eastAsia="Times New Roman" w:hAnsi="Arial" w:cs="Arial"/>
                <w:spacing w:val="-12"/>
                <w:sz w:val="24"/>
                <w:szCs w:val="24"/>
                <w:lang w:eastAsia="fr-FR"/>
              </w:rPr>
              <w:t>dépassée de 1,5 point</w:t>
            </w:r>
          </w:p>
        </w:tc>
        <w:tc>
          <w:tcPr>
            <w:tcW w:w="3043" w:type="dxa"/>
            <w:tcBorders>
              <w:top w:val="single" w:sz="4" w:space="0" w:color="auto"/>
              <w:left w:val="single" w:sz="4" w:space="0" w:color="auto"/>
              <w:bottom w:val="single" w:sz="4" w:space="0" w:color="auto"/>
              <w:right w:val="single" w:sz="4" w:space="0" w:color="auto"/>
            </w:tcBorders>
            <w:shd w:val="clear" w:color="auto" w:fill="auto"/>
          </w:tcPr>
          <w:p w14:paraId="4AA6217F" w14:textId="77777777" w:rsidR="00BD5220" w:rsidRPr="00ED4097" w:rsidRDefault="00BD5220" w:rsidP="0056123C">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5</w:t>
            </w:r>
          </w:p>
        </w:tc>
      </w:tr>
      <w:bookmarkEnd w:id="1"/>
    </w:tbl>
    <w:p w14:paraId="137E288C" w14:textId="6702ACBE" w:rsidR="00BD5220" w:rsidRPr="00ED4097" w:rsidRDefault="00BD5220"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6CA9E856" w14:textId="4D4319FC"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2248C45F" w14:textId="5CA23299"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557BF95D" w14:textId="101A4033"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5A1DAF14" w14:textId="3FD28834"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0AC008FD" w14:textId="04257A13"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2CC8EC2B" w14:textId="3318E91E"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5DB3DFEA" w14:textId="58A200CD"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5A05AEC8" w14:textId="270F2798"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0B6EAC24" w14:textId="2FCEA437"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257EA23B" w14:textId="06227985"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739C8CC0" w14:textId="1C53B28E"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51F5B339" w14:textId="14752B3D" w:rsidR="009A1B40" w:rsidRPr="00ED4097" w:rsidRDefault="009A1B40"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6E088193" w14:textId="77777777" w:rsidR="009A1B40" w:rsidRPr="00ED4097" w:rsidRDefault="009A1B40"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76B463E9" w14:textId="0169CA66"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52865C22" w14:textId="07895D39"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77F1761D" w14:textId="054D2595"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7BA78018" w14:textId="77777777" w:rsidR="008C5821" w:rsidRPr="00ED4097" w:rsidRDefault="008C5821" w:rsidP="00BD5220">
      <w:pPr>
        <w:spacing w:after="0" w:line="240" w:lineRule="auto"/>
        <w:ind w:left="284"/>
        <w:jc w:val="both"/>
        <w:rPr>
          <w:rFonts w:ascii="Times New Roman" w:eastAsia="Times New Roman" w:hAnsi="Times New Roman" w:cs="Times New Roman"/>
          <w:b/>
          <w:spacing w:val="-10"/>
          <w:sz w:val="24"/>
          <w:szCs w:val="24"/>
          <w:highlight w:val="yellow"/>
          <w:lang w:eastAsia="fr-FR"/>
        </w:rPr>
      </w:pPr>
    </w:p>
    <w:p w14:paraId="69E63822" w14:textId="2D2D3BB8" w:rsidR="004D02FB" w:rsidRPr="00ED4097" w:rsidRDefault="001173F7" w:rsidP="00944556">
      <w:pPr>
        <w:pStyle w:val="Paragraphedeliste"/>
        <w:numPr>
          <w:ilvl w:val="0"/>
          <w:numId w:val="8"/>
        </w:numPr>
        <w:jc w:val="both"/>
        <w:rPr>
          <w:rFonts w:ascii="Arial" w:hAnsi="Arial" w:cs="Arial"/>
          <w:sz w:val="24"/>
          <w:szCs w:val="24"/>
        </w:rPr>
      </w:pPr>
      <w:r w:rsidRPr="00ED4097">
        <w:rPr>
          <w:rFonts w:ascii="Arial" w:hAnsi="Arial" w:cs="Arial"/>
          <w:sz w:val="24"/>
          <w:szCs w:val="24"/>
        </w:rPr>
        <w:t>L</w:t>
      </w:r>
      <w:r w:rsidR="004D02FB" w:rsidRPr="00ED4097">
        <w:rPr>
          <w:rFonts w:ascii="Arial" w:hAnsi="Arial" w:cs="Arial"/>
          <w:sz w:val="24"/>
          <w:szCs w:val="24"/>
        </w:rPr>
        <w:t xml:space="preserve">a validation des comptes locaux par </w:t>
      </w:r>
      <w:r w:rsidR="00067918" w:rsidRPr="00ED4097">
        <w:rPr>
          <w:rFonts w:ascii="Arial" w:hAnsi="Arial" w:cs="Arial"/>
          <w:sz w:val="24"/>
          <w:szCs w:val="24"/>
        </w:rPr>
        <w:t>le Directeur comptable et financier</w:t>
      </w:r>
      <w:r w:rsidR="004D02FB" w:rsidRPr="00ED4097">
        <w:rPr>
          <w:rFonts w:ascii="Arial" w:hAnsi="Arial" w:cs="Arial"/>
          <w:sz w:val="24"/>
          <w:szCs w:val="24"/>
        </w:rPr>
        <w:t xml:space="preserve"> national. Selon l’opinion, le nombre et l’importance des observations dont la graduation est comprise entre 1 et 4, un score est établi. Il détermine la note attribuée à l’organisme. Les observations portant sur des points évalués par ailleurs dans l’intéressement n’entrent pas dans le calcul de ce score</w:t>
      </w:r>
      <w:r w:rsidR="00067918" w:rsidRPr="00ED4097">
        <w:rPr>
          <w:rFonts w:ascii="Arial" w:hAnsi="Arial" w:cs="Arial"/>
          <w:sz w:val="24"/>
          <w:szCs w:val="24"/>
        </w:rPr>
        <w:t xml:space="preserve">. </w:t>
      </w:r>
    </w:p>
    <w:p w14:paraId="40044FCF" w14:textId="77777777" w:rsidR="004D02FB" w:rsidRPr="00ED4097" w:rsidRDefault="004D02FB" w:rsidP="004D02FB">
      <w:pPr>
        <w:spacing w:after="0" w:line="240" w:lineRule="auto"/>
        <w:jc w:val="both"/>
        <w:rPr>
          <w:rFonts w:ascii="Times New Roman" w:eastAsia="Times New Roman" w:hAnsi="Times New Roman" w:cs="Times"/>
          <w:spacing w:val="-12"/>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663"/>
        <w:gridCol w:w="2440"/>
      </w:tblGrid>
      <w:tr w:rsidR="004D02FB" w:rsidRPr="00ED4097" w14:paraId="056DBBD8" w14:textId="77777777" w:rsidTr="001173F7">
        <w:trPr>
          <w:jc w:val="center"/>
        </w:trPr>
        <w:tc>
          <w:tcPr>
            <w:tcW w:w="675" w:type="dxa"/>
            <w:shd w:val="clear" w:color="auto" w:fill="auto"/>
          </w:tcPr>
          <w:p w14:paraId="0076A1C7"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p>
        </w:tc>
        <w:tc>
          <w:tcPr>
            <w:tcW w:w="6663" w:type="dxa"/>
            <w:shd w:val="clear" w:color="auto" w:fill="auto"/>
          </w:tcPr>
          <w:p w14:paraId="62290025"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Nature des observations</w:t>
            </w:r>
          </w:p>
        </w:tc>
        <w:tc>
          <w:tcPr>
            <w:tcW w:w="2440" w:type="dxa"/>
            <w:shd w:val="clear" w:color="auto" w:fill="auto"/>
          </w:tcPr>
          <w:p w14:paraId="59F775C4"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Nombre de points</w:t>
            </w:r>
          </w:p>
        </w:tc>
      </w:tr>
      <w:tr w:rsidR="004D02FB" w:rsidRPr="00ED4097" w14:paraId="22B7CF89" w14:textId="77777777" w:rsidTr="001173F7">
        <w:trPr>
          <w:jc w:val="center"/>
        </w:trPr>
        <w:tc>
          <w:tcPr>
            <w:tcW w:w="675" w:type="dxa"/>
            <w:shd w:val="clear" w:color="auto" w:fill="auto"/>
            <w:vAlign w:val="center"/>
          </w:tcPr>
          <w:p w14:paraId="5DCC0690"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A</w:t>
            </w:r>
          </w:p>
        </w:tc>
        <w:tc>
          <w:tcPr>
            <w:tcW w:w="6663" w:type="dxa"/>
            <w:shd w:val="clear" w:color="auto" w:fill="auto"/>
            <w:vAlign w:val="center"/>
          </w:tcPr>
          <w:p w14:paraId="7724ABE2" w14:textId="77777777" w:rsidR="004D02FB" w:rsidRPr="00ED4097" w:rsidRDefault="004D02FB" w:rsidP="004D02FB">
            <w:pPr>
              <w:spacing w:after="0" w:line="240" w:lineRule="auto"/>
              <w:jc w:val="both"/>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Observation mineure ne pouvant pas à elle seule remettre en cause la validation des comptes</w:t>
            </w:r>
          </w:p>
        </w:tc>
        <w:tc>
          <w:tcPr>
            <w:tcW w:w="2440" w:type="dxa"/>
            <w:shd w:val="clear" w:color="auto" w:fill="auto"/>
            <w:vAlign w:val="center"/>
          </w:tcPr>
          <w:p w14:paraId="54E2FAAE"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1</w:t>
            </w:r>
          </w:p>
        </w:tc>
      </w:tr>
      <w:tr w:rsidR="004D02FB" w:rsidRPr="00ED4097" w14:paraId="388EA3F4" w14:textId="77777777" w:rsidTr="001173F7">
        <w:trPr>
          <w:jc w:val="center"/>
        </w:trPr>
        <w:tc>
          <w:tcPr>
            <w:tcW w:w="675" w:type="dxa"/>
            <w:shd w:val="clear" w:color="auto" w:fill="auto"/>
            <w:vAlign w:val="center"/>
          </w:tcPr>
          <w:p w14:paraId="00A18AF2"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B</w:t>
            </w:r>
          </w:p>
        </w:tc>
        <w:tc>
          <w:tcPr>
            <w:tcW w:w="6663" w:type="dxa"/>
            <w:shd w:val="clear" w:color="auto" w:fill="auto"/>
            <w:vAlign w:val="center"/>
          </w:tcPr>
          <w:p w14:paraId="505C2707" w14:textId="77777777" w:rsidR="004D02FB" w:rsidRPr="00ED4097" w:rsidRDefault="004D02FB" w:rsidP="004D02FB">
            <w:pPr>
              <w:spacing w:after="0" w:line="240" w:lineRule="auto"/>
              <w:jc w:val="both"/>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Observation significative ne pouvant pas à elle seule remettre en cause la validation des comptes </w:t>
            </w:r>
          </w:p>
        </w:tc>
        <w:tc>
          <w:tcPr>
            <w:tcW w:w="2440" w:type="dxa"/>
            <w:shd w:val="clear" w:color="auto" w:fill="auto"/>
            <w:vAlign w:val="center"/>
          </w:tcPr>
          <w:p w14:paraId="7A520B76"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4D02FB" w:rsidRPr="00ED4097" w14:paraId="31481694" w14:textId="77777777" w:rsidTr="001173F7">
        <w:trPr>
          <w:jc w:val="center"/>
        </w:trPr>
        <w:tc>
          <w:tcPr>
            <w:tcW w:w="675" w:type="dxa"/>
            <w:shd w:val="clear" w:color="auto" w:fill="auto"/>
            <w:vAlign w:val="center"/>
          </w:tcPr>
          <w:p w14:paraId="5334ABAB"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C</w:t>
            </w:r>
          </w:p>
        </w:tc>
        <w:tc>
          <w:tcPr>
            <w:tcW w:w="6663" w:type="dxa"/>
            <w:shd w:val="clear" w:color="auto" w:fill="auto"/>
            <w:vAlign w:val="center"/>
          </w:tcPr>
          <w:p w14:paraId="26AAABC5" w14:textId="77777777" w:rsidR="004D02FB" w:rsidRPr="00ED4097" w:rsidRDefault="004D02FB" w:rsidP="004D02FB">
            <w:pPr>
              <w:spacing w:after="0" w:line="240" w:lineRule="auto"/>
              <w:jc w:val="both"/>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Observation très significative ne pouvant pas à elle seule remettre en cause la validation des comptes  </w:t>
            </w:r>
          </w:p>
        </w:tc>
        <w:tc>
          <w:tcPr>
            <w:tcW w:w="2440" w:type="dxa"/>
            <w:shd w:val="clear" w:color="auto" w:fill="auto"/>
            <w:vAlign w:val="center"/>
          </w:tcPr>
          <w:p w14:paraId="7C8C6693"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3</w:t>
            </w:r>
          </w:p>
        </w:tc>
      </w:tr>
      <w:tr w:rsidR="004D02FB" w:rsidRPr="00ED4097" w14:paraId="3BEA3F1D" w14:textId="77777777" w:rsidTr="001173F7">
        <w:trPr>
          <w:jc w:val="center"/>
        </w:trPr>
        <w:tc>
          <w:tcPr>
            <w:tcW w:w="675" w:type="dxa"/>
            <w:shd w:val="clear" w:color="auto" w:fill="auto"/>
            <w:vAlign w:val="center"/>
          </w:tcPr>
          <w:p w14:paraId="35970B4D"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D</w:t>
            </w:r>
          </w:p>
        </w:tc>
        <w:tc>
          <w:tcPr>
            <w:tcW w:w="6663" w:type="dxa"/>
            <w:shd w:val="clear" w:color="auto" w:fill="auto"/>
            <w:vAlign w:val="center"/>
          </w:tcPr>
          <w:p w14:paraId="7E995326" w14:textId="77777777" w:rsidR="004D02FB" w:rsidRPr="00ED4097" w:rsidRDefault="004D02FB" w:rsidP="004D02FB">
            <w:pPr>
              <w:spacing w:after="0" w:line="240" w:lineRule="auto"/>
              <w:jc w:val="both"/>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Observation très significative pouvant à elle seule remettre en cause la validation des comptes  </w:t>
            </w:r>
          </w:p>
        </w:tc>
        <w:tc>
          <w:tcPr>
            <w:tcW w:w="2440" w:type="dxa"/>
            <w:shd w:val="clear" w:color="auto" w:fill="auto"/>
            <w:vAlign w:val="center"/>
          </w:tcPr>
          <w:p w14:paraId="5B17D243"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bl>
    <w:p w14:paraId="24840F28" w14:textId="77777777" w:rsidR="004D02FB" w:rsidRPr="00ED4097" w:rsidRDefault="004D02FB" w:rsidP="004D02FB">
      <w:pPr>
        <w:spacing w:after="0" w:line="240" w:lineRule="auto"/>
        <w:jc w:val="both"/>
        <w:rPr>
          <w:rFonts w:ascii="Times New Roman" w:eastAsia="Times New Roman" w:hAnsi="Times New Roman" w:cs="Times New Roman"/>
          <w:spacing w:val="-12"/>
          <w:sz w:val="24"/>
          <w:szCs w:val="24"/>
          <w:lang w:eastAsia="fr-FR"/>
        </w:rPr>
      </w:pPr>
    </w:p>
    <w:p w14:paraId="79464047" w14:textId="77777777" w:rsidR="001173F7" w:rsidRPr="00ED4097" w:rsidRDefault="001173F7" w:rsidP="004D02FB">
      <w:pPr>
        <w:spacing w:after="0" w:line="240" w:lineRule="auto"/>
        <w:jc w:val="both"/>
        <w:rPr>
          <w:rFonts w:ascii="Times New Roman" w:eastAsia="Times New Roman" w:hAnsi="Times New Roman" w:cs="Times New Roman"/>
          <w:spacing w:val="-12"/>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561"/>
      </w:tblGrid>
      <w:tr w:rsidR="004D02FB" w:rsidRPr="00ED4097" w14:paraId="4AA34E30" w14:textId="77777777" w:rsidTr="007A162C">
        <w:trPr>
          <w:jc w:val="center"/>
        </w:trPr>
        <w:tc>
          <w:tcPr>
            <w:tcW w:w="4673" w:type="dxa"/>
            <w:shd w:val="clear" w:color="auto" w:fill="auto"/>
          </w:tcPr>
          <w:p w14:paraId="171CE054" w14:textId="77777777" w:rsidR="004D02FB" w:rsidRPr="00ED4097" w:rsidRDefault="004D02FB" w:rsidP="004D02FB">
            <w:pPr>
              <w:spacing w:after="0" w:line="240" w:lineRule="auto"/>
              <w:jc w:val="center"/>
              <w:rPr>
                <w:rFonts w:ascii="Arial" w:eastAsia="Times New Roman" w:hAnsi="Arial" w:cs="Arial"/>
                <w:b/>
                <w:spacing w:val="-12"/>
                <w:sz w:val="24"/>
                <w:szCs w:val="24"/>
                <w:lang w:eastAsia="fr-FR"/>
              </w:rPr>
            </w:pPr>
            <w:r w:rsidRPr="00ED4097">
              <w:rPr>
                <w:rFonts w:ascii="Arial" w:eastAsia="Times New Roman" w:hAnsi="Arial" w:cs="Arial"/>
                <w:b/>
                <w:spacing w:val="-12"/>
                <w:sz w:val="24"/>
                <w:szCs w:val="24"/>
                <w:lang w:eastAsia="fr-FR"/>
              </w:rPr>
              <w:t>Score</w:t>
            </w:r>
          </w:p>
        </w:tc>
        <w:tc>
          <w:tcPr>
            <w:tcW w:w="2561" w:type="dxa"/>
            <w:shd w:val="clear" w:color="auto" w:fill="auto"/>
          </w:tcPr>
          <w:p w14:paraId="49D6A5CC" w14:textId="77777777" w:rsidR="004D02FB" w:rsidRPr="00ED4097" w:rsidRDefault="004D02FB" w:rsidP="004D02FB">
            <w:pPr>
              <w:spacing w:after="0" w:line="240" w:lineRule="auto"/>
              <w:jc w:val="center"/>
              <w:rPr>
                <w:rFonts w:ascii="Arial" w:eastAsia="Times New Roman" w:hAnsi="Arial" w:cs="Arial"/>
                <w:b/>
                <w:spacing w:val="-12"/>
                <w:sz w:val="24"/>
                <w:szCs w:val="24"/>
                <w:lang w:eastAsia="fr-FR"/>
              </w:rPr>
            </w:pPr>
            <w:r w:rsidRPr="00ED4097">
              <w:rPr>
                <w:rFonts w:ascii="Arial" w:eastAsia="Times New Roman" w:hAnsi="Arial" w:cs="Arial"/>
                <w:b/>
                <w:spacing w:val="-12"/>
                <w:sz w:val="24"/>
                <w:szCs w:val="24"/>
                <w:lang w:eastAsia="fr-FR"/>
              </w:rPr>
              <w:t>Note</w:t>
            </w:r>
          </w:p>
        </w:tc>
      </w:tr>
      <w:tr w:rsidR="004D02FB" w:rsidRPr="00ED4097" w14:paraId="628B2C66" w14:textId="77777777" w:rsidTr="007A162C">
        <w:trPr>
          <w:jc w:val="center"/>
        </w:trPr>
        <w:tc>
          <w:tcPr>
            <w:tcW w:w="4673" w:type="dxa"/>
            <w:shd w:val="clear" w:color="auto" w:fill="auto"/>
          </w:tcPr>
          <w:p w14:paraId="75FB616C" w14:textId="77777777" w:rsidR="004D02FB" w:rsidRPr="00ED4097" w:rsidRDefault="004D02FB" w:rsidP="007A162C">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Validation sans restriction ou </w:t>
            </w:r>
            <w:r w:rsidR="007A162C" w:rsidRPr="00ED4097">
              <w:rPr>
                <w:rFonts w:ascii="Arial" w:eastAsia="Times New Roman" w:hAnsi="Arial" w:cs="Arial"/>
                <w:spacing w:val="-12"/>
                <w:sz w:val="24"/>
                <w:szCs w:val="24"/>
                <w:lang w:eastAsia="fr-FR"/>
              </w:rPr>
              <w:t>≥ 0</w:t>
            </w:r>
            <w:r w:rsidRPr="00ED4097">
              <w:rPr>
                <w:rFonts w:ascii="Arial" w:eastAsia="Times New Roman" w:hAnsi="Arial" w:cs="Arial"/>
                <w:spacing w:val="-12"/>
                <w:sz w:val="24"/>
                <w:szCs w:val="24"/>
                <w:lang w:eastAsia="fr-FR"/>
              </w:rPr>
              <w:t xml:space="preserve"> et </w:t>
            </w:r>
            <w:r w:rsidR="001173F7" w:rsidRPr="00ED4097">
              <w:rPr>
                <w:rFonts w:ascii="Arial" w:eastAsia="Times New Roman" w:hAnsi="Arial" w:cs="Arial"/>
                <w:spacing w:val="-12"/>
                <w:sz w:val="24"/>
                <w:szCs w:val="24"/>
                <w:lang w:eastAsia="fr-FR"/>
              </w:rPr>
              <w:t>≤</w:t>
            </w:r>
            <w:r w:rsidRPr="00ED4097">
              <w:rPr>
                <w:rFonts w:ascii="Arial" w:eastAsia="Times New Roman" w:hAnsi="Arial" w:cs="Arial"/>
                <w:spacing w:val="-12"/>
                <w:sz w:val="24"/>
                <w:szCs w:val="24"/>
                <w:lang w:eastAsia="fr-FR"/>
              </w:rPr>
              <w:t xml:space="preserve"> 7</w:t>
            </w:r>
          </w:p>
        </w:tc>
        <w:tc>
          <w:tcPr>
            <w:tcW w:w="2561" w:type="dxa"/>
            <w:shd w:val="clear" w:color="auto" w:fill="auto"/>
          </w:tcPr>
          <w:p w14:paraId="47D57235"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5</w:t>
            </w:r>
          </w:p>
        </w:tc>
      </w:tr>
      <w:tr w:rsidR="004D02FB" w:rsidRPr="00ED4097" w14:paraId="6893AD8C" w14:textId="77777777" w:rsidTr="007A162C">
        <w:trPr>
          <w:jc w:val="center"/>
        </w:trPr>
        <w:tc>
          <w:tcPr>
            <w:tcW w:w="4673" w:type="dxa"/>
            <w:shd w:val="clear" w:color="auto" w:fill="auto"/>
          </w:tcPr>
          <w:p w14:paraId="10333A65"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&gt; 7 et </w:t>
            </w:r>
            <w:r w:rsidR="001173F7" w:rsidRPr="00ED4097">
              <w:rPr>
                <w:rFonts w:ascii="Arial" w:eastAsia="Times New Roman" w:hAnsi="Arial" w:cs="Arial"/>
                <w:spacing w:val="-12"/>
                <w:sz w:val="24"/>
                <w:szCs w:val="24"/>
                <w:lang w:eastAsia="fr-FR"/>
              </w:rPr>
              <w:t>≤</w:t>
            </w:r>
            <w:r w:rsidRPr="00ED4097">
              <w:rPr>
                <w:rFonts w:ascii="Arial" w:eastAsia="Times New Roman" w:hAnsi="Arial" w:cs="Arial"/>
                <w:spacing w:val="-12"/>
                <w:sz w:val="24"/>
                <w:szCs w:val="24"/>
                <w:lang w:eastAsia="fr-FR"/>
              </w:rPr>
              <w:t xml:space="preserve"> 17</w:t>
            </w:r>
          </w:p>
        </w:tc>
        <w:tc>
          <w:tcPr>
            <w:tcW w:w="2561" w:type="dxa"/>
            <w:shd w:val="clear" w:color="auto" w:fill="auto"/>
          </w:tcPr>
          <w:p w14:paraId="1853F967"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4</w:t>
            </w:r>
          </w:p>
        </w:tc>
      </w:tr>
      <w:tr w:rsidR="004D02FB" w:rsidRPr="00ED4097" w14:paraId="569FA5AC" w14:textId="77777777" w:rsidTr="007A162C">
        <w:trPr>
          <w:jc w:val="center"/>
        </w:trPr>
        <w:tc>
          <w:tcPr>
            <w:tcW w:w="4673" w:type="dxa"/>
            <w:shd w:val="clear" w:color="auto" w:fill="auto"/>
          </w:tcPr>
          <w:p w14:paraId="0475B87E"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&gt;17et </w:t>
            </w:r>
            <w:r w:rsidR="001173F7" w:rsidRPr="00ED4097">
              <w:rPr>
                <w:rFonts w:ascii="Arial" w:eastAsia="Times New Roman" w:hAnsi="Arial" w:cs="Arial"/>
                <w:spacing w:val="-12"/>
                <w:sz w:val="24"/>
                <w:szCs w:val="24"/>
                <w:lang w:eastAsia="fr-FR"/>
              </w:rPr>
              <w:t>≤</w:t>
            </w:r>
            <w:r w:rsidRPr="00ED4097">
              <w:rPr>
                <w:rFonts w:ascii="Arial" w:eastAsia="Times New Roman" w:hAnsi="Arial" w:cs="Arial"/>
                <w:spacing w:val="-12"/>
                <w:sz w:val="24"/>
                <w:szCs w:val="24"/>
                <w:lang w:eastAsia="fr-FR"/>
              </w:rPr>
              <w:t xml:space="preserve"> 22</w:t>
            </w:r>
          </w:p>
        </w:tc>
        <w:tc>
          <w:tcPr>
            <w:tcW w:w="2561" w:type="dxa"/>
            <w:shd w:val="clear" w:color="auto" w:fill="auto"/>
          </w:tcPr>
          <w:p w14:paraId="33336B14"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3</w:t>
            </w:r>
          </w:p>
        </w:tc>
      </w:tr>
      <w:tr w:rsidR="004D02FB" w:rsidRPr="00ED4097" w14:paraId="260CDA40" w14:textId="77777777" w:rsidTr="007A162C">
        <w:trPr>
          <w:jc w:val="center"/>
        </w:trPr>
        <w:tc>
          <w:tcPr>
            <w:tcW w:w="4673" w:type="dxa"/>
            <w:shd w:val="clear" w:color="auto" w:fill="auto"/>
          </w:tcPr>
          <w:p w14:paraId="45A3954B"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 xml:space="preserve">&gt; 22 et </w:t>
            </w:r>
            <w:r w:rsidR="001173F7" w:rsidRPr="00ED4097">
              <w:rPr>
                <w:rFonts w:ascii="Arial" w:eastAsia="Times New Roman" w:hAnsi="Arial" w:cs="Arial"/>
                <w:spacing w:val="-12"/>
                <w:sz w:val="24"/>
                <w:szCs w:val="24"/>
                <w:lang w:eastAsia="fr-FR"/>
              </w:rPr>
              <w:t>≤</w:t>
            </w:r>
            <w:r w:rsidRPr="00ED4097">
              <w:rPr>
                <w:rFonts w:ascii="Arial" w:eastAsia="Times New Roman" w:hAnsi="Arial" w:cs="Arial"/>
                <w:spacing w:val="-12"/>
                <w:sz w:val="24"/>
                <w:szCs w:val="24"/>
                <w:lang w:eastAsia="fr-FR"/>
              </w:rPr>
              <w:t xml:space="preserve"> 27</w:t>
            </w:r>
          </w:p>
        </w:tc>
        <w:tc>
          <w:tcPr>
            <w:tcW w:w="2561" w:type="dxa"/>
            <w:shd w:val="clear" w:color="auto" w:fill="auto"/>
          </w:tcPr>
          <w:p w14:paraId="2FA347F9"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2</w:t>
            </w:r>
          </w:p>
        </w:tc>
      </w:tr>
      <w:tr w:rsidR="004D02FB" w:rsidRPr="00ED4097" w14:paraId="4B184CE3" w14:textId="77777777" w:rsidTr="007A162C">
        <w:trPr>
          <w:jc w:val="center"/>
        </w:trPr>
        <w:tc>
          <w:tcPr>
            <w:tcW w:w="4673" w:type="dxa"/>
            <w:shd w:val="clear" w:color="auto" w:fill="auto"/>
          </w:tcPr>
          <w:p w14:paraId="561D84F8"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&gt;27</w:t>
            </w:r>
          </w:p>
        </w:tc>
        <w:tc>
          <w:tcPr>
            <w:tcW w:w="2561" w:type="dxa"/>
            <w:shd w:val="clear" w:color="auto" w:fill="auto"/>
          </w:tcPr>
          <w:p w14:paraId="4582EF04"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1</w:t>
            </w:r>
          </w:p>
        </w:tc>
      </w:tr>
      <w:tr w:rsidR="004D02FB" w:rsidRPr="00ED4097" w14:paraId="5A9DC4FB" w14:textId="77777777" w:rsidTr="007A162C">
        <w:trPr>
          <w:jc w:val="center"/>
        </w:trPr>
        <w:tc>
          <w:tcPr>
            <w:tcW w:w="4673" w:type="dxa"/>
            <w:shd w:val="clear" w:color="auto" w:fill="auto"/>
          </w:tcPr>
          <w:p w14:paraId="7E4A7189"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Refus de validation</w:t>
            </w:r>
          </w:p>
        </w:tc>
        <w:tc>
          <w:tcPr>
            <w:tcW w:w="2561" w:type="dxa"/>
            <w:shd w:val="clear" w:color="auto" w:fill="auto"/>
          </w:tcPr>
          <w:p w14:paraId="08F28325" w14:textId="77777777" w:rsidR="004D02FB" w:rsidRPr="00ED4097" w:rsidRDefault="004D02FB" w:rsidP="004D02FB">
            <w:pPr>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lang w:eastAsia="fr-FR"/>
              </w:rPr>
              <w:t>0</w:t>
            </w:r>
          </w:p>
        </w:tc>
      </w:tr>
    </w:tbl>
    <w:p w14:paraId="2E31EC58" w14:textId="575FCA01" w:rsidR="0009275B" w:rsidRPr="00ED4097" w:rsidRDefault="0009275B" w:rsidP="00601C44">
      <w:pPr>
        <w:rPr>
          <w:rFonts w:ascii="Arial" w:hAnsi="Arial" w:cs="Arial"/>
          <w:sz w:val="24"/>
          <w:szCs w:val="24"/>
          <w:u w:val="single"/>
        </w:rPr>
      </w:pPr>
    </w:p>
    <w:p w14:paraId="10D56DE5" w14:textId="66E5A263" w:rsidR="009A1B40" w:rsidRPr="00ED4097" w:rsidRDefault="009A1B40" w:rsidP="00601C44">
      <w:pPr>
        <w:rPr>
          <w:rFonts w:ascii="Arial" w:hAnsi="Arial" w:cs="Arial"/>
          <w:sz w:val="24"/>
          <w:szCs w:val="24"/>
          <w:u w:val="single"/>
        </w:rPr>
      </w:pPr>
    </w:p>
    <w:p w14:paraId="129392A6" w14:textId="38AED48D" w:rsidR="009A1B40" w:rsidRPr="00ED4097" w:rsidRDefault="009A1B40" w:rsidP="00601C44">
      <w:pPr>
        <w:rPr>
          <w:rFonts w:ascii="Arial" w:hAnsi="Arial" w:cs="Arial"/>
          <w:sz w:val="24"/>
          <w:szCs w:val="24"/>
          <w:u w:val="single"/>
        </w:rPr>
      </w:pPr>
    </w:p>
    <w:p w14:paraId="261CF76C" w14:textId="65CAC23A" w:rsidR="009A1B40" w:rsidRPr="00ED4097" w:rsidRDefault="009A1B40" w:rsidP="00601C44">
      <w:pPr>
        <w:rPr>
          <w:rFonts w:ascii="Arial" w:hAnsi="Arial" w:cs="Arial"/>
          <w:sz w:val="24"/>
          <w:szCs w:val="24"/>
          <w:u w:val="single"/>
        </w:rPr>
      </w:pPr>
    </w:p>
    <w:p w14:paraId="2E8A2B20" w14:textId="1CC82390" w:rsidR="009A1B40" w:rsidRPr="00ED4097" w:rsidRDefault="009A1B40" w:rsidP="00601C44">
      <w:pPr>
        <w:rPr>
          <w:rFonts w:ascii="Arial" w:hAnsi="Arial" w:cs="Arial"/>
          <w:sz w:val="24"/>
          <w:szCs w:val="24"/>
          <w:u w:val="single"/>
        </w:rPr>
      </w:pPr>
    </w:p>
    <w:p w14:paraId="45091E1C" w14:textId="1180FA4E" w:rsidR="009A1B40" w:rsidRPr="00ED4097" w:rsidRDefault="009A1B40" w:rsidP="00601C44">
      <w:pPr>
        <w:rPr>
          <w:rFonts w:ascii="Arial" w:hAnsi="Arial" w:cs="Arial"/>
          <w:sz w:val="24"/>
          <w:szCs w:val="24"/>
          <w:u w:val="single"/>
        </w:rPr>
      </w:pPr>
    </w:p>
    <w:p w14:paraId="0EF36526" w14:textId="21E91AEE" w:rsidR="009A1B40" w:rsidRPr="00ED4097" w:rsidRDefault="009A1B40" w:rsidP="00601C44">
      <w:pPr>
        <w:rPr>
          <w:rFonts w:ascii="Arial" w:hAnsi="Arial" w:cs="Arial"/>
          <w:sz w:val="24"/>
          <w:szCs w:val="24"/>
          <w:u w:val="single"/>
        </w:rPr>
      </w:pPr>
    </w:p>
    <w:p w14:paraId="06BADD6D" w14:textId="77777777" w:rsidR="009A1B40" w:rsidRPr="00ED4097" w:rsidRDefault="009A1B40" w:rsidP="00601C44">
      <w:pPr>
        <w:rPr>
          <w:rFonts w:ascii="Arial" w:hAnsi="Arial" w:cs="Arial"/>
          <w:sz w:val="24"/>
          <w:szCs w:val="24"/>
          <w:u w:val="single"/>
        </w:rPr>
      </w:pPr>
    </w:p>
    <w:p w14:paraId="7B3DE150" w14:textId="113D849B" w:rsidR="006F2E5A" w:rsidRPr="00ED4097" w:rsidRDefault="006F2E5A" w:rsidP="006F2E5A">
      <w:pPr>
        <w:pStyle w:val="Paragraphedeliste"/>
        <w:numPr>
          <w:ilvl w:val="0"/>
          <w:numId w:val="8"/>
        </w:numPr>
        <w:tabs>
          <w:tab w:val="num" w:pos="284"/>
        </w:tabs>
        <w:spacing w:after="240" w:line="240" w:lineRule="auto"/>
        <w:ind w:left="714" w:hanging="357"/>
        <w:jc w:val="both"/>
        <w:rPr>
          <w:rFonts w:ascii="Times New Roman" w:eastAsia="Times New Roman" w:hAnsi="Times New Roman" w:cs="Times"/>
          <w:spacing w:val="-12"/>
          <w:sz w:val="24"/>
          <w:szCs w:val="24"/>
          <w:lang w:eastAsia="fr-FR"/>
        </w:rPr>
      </w:pPr>
      <w:bookmarkStart w:id="2" w:name="_Hlk8634525"/>
      <w:r w:rsidRPr="00ED4097">
        <w:rPr>
          <w:rFonts w:ascii="Arial" w:hAnsi="Arial" w:cs="Arial"/>
          <w:sz w:val="24"/>
          <w:szCs w:val="24"/>
        </w:rPr>
        <w:t xml:space="preserve">L’atteinte de l’objectif </w:t>
      </w:r>
      <w:r w:rsidR="00595C25" w:rsidRPr="00ED4097">
        <w:rPr>
          <w:rFonts w:ascii="Arial" w:hAnsi="Arial" w:cs="Arial"/>
          <w:sz w:val="24"/>
          <w:szCs w:val="24"/>
        </w:rPr>
        <w:t xml:space="preserve">IQL0, exprimé en taux de qualité, </w:t>
      </w:r>
      <w:r w:rsidRPr="00ED4097">
        <w:rPr>
          <w:rFonts w:ascii="Arial" w:hAnsi="Arial" w:cs="Arial"/>
          <w:sz w:val="24"/>
          <w:szCs w:val="24"/>
        </w:rPr>
        <w:t xml:space="preserve">qui a été fixé à chaque caisse pour l’année </w:t>
      </w:r>
      <w:r w:rsidR="00057952" w:rsidRPr="00ED4097">
        <w:rPr>
          <w:rFonts w:ascii="Arial" w:hAnsi="Arial" w:cs="Arial"/>
          <w:sz w:val="24"/>
          <w:szCs w:val="24"/>
          <w:highlight w:val="cyan"/>
        </w:rPr>
        <w:t>2022</w:t>
      </w:r>
      <w:r w:rsidRPr="00ED4097">
        <w:rPr>
          <w:rFonts w:ascii="Arial" w:hAnsi="Arial" w:cs="Arial"/>
          <w:sz w:val="24"/>
          <w:szCs w:val="24"/>
        </w:rPr>
        <w:t xml:space="preserve">. </w:t>
      </w:r>
      <w:r w:rsidR="007835E5" w:rsidRPr="00ED4097">
        <w:rPr>
          <w:rFonts w:ascii="Arial" w:hAnsi="Arial" w:cs="Arial"/>
          <w:sz w:val="24"/>
          <w:szCs w:val="24"/>
          <w:highlight w:val="cyan"/>
        </w:rPr>
        <w:t>Les résultats au 31/12/2022 de chaque Caf seront comparés à une cible de référence au 31/12/2021, établie à partir d’un intervalle de confiance pour mieux compte tenir de l’aléa statistique lié à la taille réduite des échantillons de contrôle.</w:t>
      </w:r>
      <w:r w:rsidR="007835E5" w:rsidRPr="00ED4097">
        <w:rPr>
          <w:rFonts w:ascii="Arial" w:hAnsi="Arial" w:cs="Arial"/>
          <w:sz w:val="24"/>
          <w:szCs w:val="24"/>
        </w:rPr>
        <w:t xml:space="preserve"> </w:t>
      </w:r>
      <w:r w:rsidRPr="00ED4097">
        <w:rPr>
          <w:rFonts w:ascii="Arial" w:hAnsi="Arial" w:cs="Arial"/>
          <w:sz w:val="24"/>
          <w:szCs w:val="24"/>
        </w:rPr>
        <w:t xml:space="preserve">La note affectée au calcul de la prime est dépendante du niveau atteint sur cet indicateur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9"/>
        <w:gridCol w:w="1427"/>
      </w:tblGrid>
      <w:tr w:rsidR="002516F1" w:rsidRPr="00ED4097" w14:paraId="3F6CD4B9" w14:textId="77777777" w:rsidTr="003C2347">
        <w:trPr>
          <w:trHeight w:val="176"/>
          <w:jc w:val="center"/>
        </w:trPr>
        <w:tc>
          <w:tcPr>
            <w:tcW w:w="10969" w:type="dxa"/>
            <w:shd w:val="clear" w:color="auto" w:fill="auto"/>
          </w:tcPr>
          <w:p w14:paraId="3F0789FB" w14:textId="66493D20" w:rsidR="002516F1" w:rsidRPr="00ED4097" w:rsidRDefault="003C2347" w:rsidP="001708BF">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Résultat</w:t>
            </w:r>
          </w:p>
        </w:tc>
        <w:tc>
          <w:tcPr>
            <w:tcW w:w="1426" w:type="dxa"/>
            <w:shd w:val="clear" w:color="auto" w:fill="auto"/>
          </w:tcPr>
          <w:p w14:paraId="1F4544CB" w14:textId="77777777" w:rsidR="002516F1" w:rsidRPr="00ED4097" w:rsidRDefault="002516F1" w:rsidP="001708BF">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Note</w:t>
            </w:r>
          </w:p>
        </w:tc>
      </w:tr>
      <w:tr w:rsidR="0063304F" w:rsidRPr="00ED4097" w14:paraId="51934339" w14:textId="77777777" w:rsidTr="003C2347">
        <w:trPr>
          <w:trHeight w:val="364"/>
          <w:jc w:val="center"/>
        </w:trPr>
        <w:tc>
          <w:tcPr>
            <w:tcW w:w="12396" w:type="dxa"/>
            <w:gridSpan w:val="2"/>
            <w:shd w:val="clear" w:color="auto" w:fill="auto"/>
          </w:tcPr>
          <w:p w14:paraId="4F2ECDA0" w14:textId="799E882A" w:rsidR="0063304F" w:rsidRPr="00ED4097" w:rsidRDefault="0063304F" w:rsidP="003C2347">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Pour les Caf dont l’Iql au 31/12/2022 est supérieur ou égal à la médiane de référence établie au 31/12/2021 (92.8%) :</w:t>
            </w:r>
          </w:p>
        </w:tc>
      </w:tr>
      <w:tr w:rsidR="002516F1" w:rsidRPr="00ED4097" w14:paraId="1E4327C5" w14:textId="77777777" w:rsidTr="003C2347">
        <w:trPr>
          <w:trHeight w:val="176"/>
          <w:jc w:val="center"/>
        </w:trPr>
        <w:tc>
          <w:tcPr>
            <w:tcW w:w="10969" w:type="dxa"/>
            <w:shd w:val="clear" w:color="auto" w:fill="auto"/>
          </w:tcPr>
          <w:p w14:paraId="4D2980CB" w14:textId="552A218A" w:rsidR="002516F1" w:rsidRPr="00ED4097" w:rsidRDefault="00C603E6" w:rsidP="00C603E6">
            <w:pPr>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Atteinte de l’objectif individuel</w:t>
            </w:r>
          </w:p>
        </w:tc>
        <w:tc>
          <w:tcPr>
            <w:tcW w:w="1426" w:type="dxa"/>
            <w:shd w:val="clear" w:color="auto" w:fill="auto"/>
          </w:tcPr>
          <w:p w14:paraId="4C3EBF71" w14:textId="333AAFFC" w:rsidR="002516F1" w:rsidRPr="00ED4097" w:rsidRDefault="00C603E6" w:rsidP="001708BF">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5</w:t>
            </w:r>
          </w:p>
        </w:tc>
      </w:tr>
      <w:tr w:rsidR="002516F1" w:rsidRPr="00ED4097" w14:paraId="0F4DFBE8" w14:textId="77777777" w:rsidTr="003C2347">
        <w:trPr>
          <w:trHeight w:val="176"/>
          <w:jc w:val="center"/>
        </w:trPr>
        <w:tc>
          <w:tcPr>
            <w:tcW w:w="10969" w:type="dxa"/>
            <w:shd w:val="clear" w:color="auto" w:fill="auto"/>
          </w:tcPr>
          <w:p w14:paraId="1159829E" w14:textId="4ACDA9E9" w:rsidR="002516F1" w:rsidRPr="00ED4097" w:rsidRDefault="00C603E6" w:rsidP="00C603E6">
            <w:pPr>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Non atteinte de l’objectif individuel</w:t>
            </w:r>
          </w:p>
        </w:tc>
        <w:tc>
          <w:tcPr>
            <w:tcW w:w="1426" w:type="dxa"/>
            <w:shd w:val="clear" w:color="auto" w:fill="auto"/>
          </w:tcPr>
          <w:p w14:paraId="31F496E7" w14:textId="398C4772" w:rsidR="002516F1" w:rsidRPr="00ED4097" w:rsidRDefault="00C603E6" w:rsidP="001708BF">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4</w:t>
            </w:r>
          </w:p>
        </w:tc>
      </w:tr>
      <w:tr w:rsidR="00C603E6" w:rsidRPr="00ED4097" w14:paraId="400A4904" w14:textId="77777777" w:rsidTr="003C2347">
        <w:trPr>
          <w:trHeight w:val="332"/>
          <w:jc w:val="center"/>
        </w:trPr>
        <w:tc>
          <w:tcPr>
            <w:tcW w:w="12396" w:type="dxa"/>
            <w:gridSpan w:val="2"/>
            <w:shd w:val="clear" w:color="auto" w:fill="auto"/>
          </w:tcPr>
          <w:p w14:paraId="60C6A73A" w14:textId="51DAB017" w:rsidR="00C603E6" w:rsidRPr="00ED4097" w:rsidRDefault="000242D7" w:rsidP="003C2347">
            <w:pPr>
              <w:pStyle w:val="xmsonormal"/>
              <w:jc w:val="center"/>
              <w:rPr>
                <w:rFonts w:ascii="Arial" w:eastAsia="Times New Roman" w:hAnsi="Arial" w:cs="Arial"/>
                <w:spacing w:val="-12"/>
                <w:sz w:val="24"/>
                <w:szCs w:val="24"/>
                <w:highlight w:val="cyan"/>
              </w:rPr>
            </w:pPr>
            <w:r w:rsidRPr="00ED4097">
              <w:rPr>
                <w:rFonts w:ascii="Arial" w:eastAsia="Times New Roman" w:hAnsi="Arial" w:cs="Arial"/>
                <w:b/>
                <w:bCs/>
                <w:spacing w:val="-12"/>
                <w:sz w:val="24"/>
                <w:szCs w:val="24"/>
                <w:highlight w:val="cyan"/>
              </w:rPr>
              <w:t>Pour les Caf dont l’Iql au 31/12/2022 est inférieur à la médiane de référence établie au 31/12/2021 (92.8%) :</w:t>
            </w:r>
          </w:p>
        </w:tc>
      </w:tr>
      <w:tr w:rsidR="002516F1" w:rsidRPr="00ED4097" w14:paraId="348D34DB" w14:textId="77777777" w:rsidTr="003C2347">
        <w:trPr>
          <w:trHeight w:val="353"/>
          <w:jc w:val="center"/>
        </w:trPr>
        <w:tc>
          <w:tcPr>
            <w:tcW w:w="10969" w:type="dxa"/>
            <w:shd w:val="clear" w:color="auto" w:fill="auto"/>
          </w:tcPr>
          <w:p w14:paraId="659FFC56" w14:textId="5C4F654E" w:rsidR="002516F1" w:rsidRPr="00ED4097" w:rsidRDefault="000242D7" w:rsidP="006B27B7">
            <w:pPr>
              <w:spacing w:after="0" w:line="240" w:lineRule="auto"/>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Progression entre la borne inférieure du résultat 2021 et le résultat 2022 (valeur centrale) &gt;=0,5</w:t>
            </w:r>
            <w:r w:rsidR="00AE2372" w:rsidRPr="00ED4097">
              <w:rPr>
                <w:rFonts w:ascii="Arial" w:eastAsia="Times New Roman" w:hAnsi="Arial" w:cs="Arial"/>
                <w:spacing w:val="-12"/>
                <w:sz w:val="24"/>
                <w:szCs w:val="24"/>
                <w:highlight w:val="cyan"/>
                <w:lang w:eastAsia="fr-FR"/>
              </w:rPr>
              <w:t xml:space="preserve"> point</w:t>
            </w:r>
          </w:p>
        </w:tc>
        <w:tc>
          <w:tcPr>
            <w:tcW w:w="1426" w:type="dxa"/>
            <w:shd w:val="clear" w:color="auto" w:fill="auto"/>
          </w:tcPr>
          <w:p w14:paraId="45A05FEF" w14:textId="77777777" w:rsidR="002516F1" w:rsidRPr="00ED4097" w:rsidRDefault="002516F1" w:rsidP="001708BF">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3</w:t>
            </w:r>
          </w:p>
        </w:tc>
      </w:tr>
      <w:tr w:rsidR="002516F1" w:rsidRPr="00ED4097" w14:paraId="00580364" w14:textId="77777777" w:rsidTr="003C2347">
        <w:trPr>
          <w:trHeight w:val="364"/>
          <w:jc w:val="center"/>
        </w:trPr>
        <w:tc>
          <w:tcPr>
            <w:tcW w:w="10969" w:type="dxa"/>
            <w:shd w:val="clear" w:color="auto" w:fill="auto"/>
          </w:tcPr>
          <w:p w14:paraId="28319804" w14:textId="424F459A" w:rsidR="002516F1" w:rsidRPr="00ED4097" w:rsidRDefault="006B27B7" w:rsidP="006B27B7">
            <w:pPr>
              <w:spacing w:after="0" w:line="240" w:lineRule="auto"/>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Progression entre la borne inférieure du résultat 2021 et le résultat 2022 (valeur centrale) &lt;0,5</w:t>
            </w:r>
            <w:r w:rsidR="00AE2372" w:rsidRPr="00ED4097">
              <w:rPr>
                <w:rFonts w:ascii="Arial" w:eastAsia="Times New Roman" w:hAnsi="Arial" w:cs="Arial"/>
                <w:spacing w:val="-12"/>
                <w:sz w:val="24"/>
                <w:szCs w:val="24"/>
                <w:highlight w:val="cyan"/>
                <w:lang w:eastAsia="fr-FR"/>
              </w:rPr>
              <w:t xml:space="preserve"> point</w:t>
            </w:r>
          </w:p>
        </w:tc>
        <w:tc>
          <w:tcPr>
            <w:tcW w:w="1426" w:type="dxa"/>
            <w:shd w:val="clear" w:color="auto" w:fill="auto"/>
          </w:tcPr>
          <w:p w14:paraId="11A19EDB" w14:textId="4A83B50C" w:rsidR="002516F1" w:rsidRPr="00ED4097" w:rsidRDefault="006B27B7" w:rsidP="001708BF">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2</w:t>
            </w:r>
          </w:p>
        </w:tc>
      </w:tr>
      <w:tr w:rsidR="002516F1" w:rsidRPr="00ED4097" w14:paraId="5BD0BB0F" w14:textId="77777777" w:rsidTr="003C2347">
        <w:trPr>
          <w:trHeight w:val="364"/>
          <w:jc w:val="center"/>
        </w:trPr>
        <w:tc>
          <w:tcPr>
            <w:tcW w:w="10969" w:type="dxa"/>
            <w:shd w:val="clear" w:color="auto" w:fill="auto"/>
          </w:tcPr>
          <w:p w14:paraId="4B86BFE9" w14:textId="02235886" w:rsidR="002516F1" w:rsidRPr="00ED4097" w:rsidRDefault="006B27B7" w:rsidP="006B27B7">
            <w:pPr>
              <w:spacing w:after="0" w:line="240" w:lineRule="auto"/>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Régression entre la borne inférieure du résultat 2021 et le résultat 2022 (valeur centrale) &lt;=0,5</w:t>
            </w:r>
            <w:r w:rsidR="00AE2372" w:rsidRPr="00ED4097">
              <w:rPr>
                <w:rFonts w:ascii="Arial" w:eastAsia="Times New Roman" w:hAnsi="Arial" w:cs="Arial"/>
                <w:spacing w:val="-12"/>
                <w:sz w:val="24"/>
                <w:szCs w:val="24"/>
                <w:highlight w:val="cyan"/>
                <w:lang w:eastAsia="fr-FR"/>
              </w:rPr>
              <w:t xml:space="preserve"> point</w:t>
            </w:r>
          </w:p>
        </w:tc>
        <w:tc>
          <w:tcPr>
            <w:tcW w:w="1426" w:type="dxa"/>
            <w:shd w:val="clear" w:color="auto" w:fill="auto"/>
          </w:tcPr>
          <w:p w14:paraId="0B7D2A69" w14:textId="72EAF356" w:rsidR="002516F1" w:rsidRPr="00ED4097" w:rsidRDefault="006B27B7" w:rsidP="001708BF">
            <w:pPr>
              <w:tabs>
                <w:tab w:val="num" w:pos="362"/>
              </w:tabs>
              <w:spacing w:after="0" w:line="240" w:lineRule="auto"/>
              <w:jc w:val="center"/>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1</w:t>
            </w:r>
          </w:p>
        </w:tc>
      </w:tr>
      <w:tr w:rsidR="006B27B7" w:rsidRPr="00ED4097" w14:paraId="363D53D7" w14:textId="77777777" w:rsidTr="003C2347">
        <w:trPr>
          <w:trHeight w:val="353"/>
          <w:jc w:val="center"/>
        </w:trPr>
        <w:tc>
          <w:tcPr>
            <w:tcW w:w="10969" w:type="dxa"/>
            <w:shd w:val="clear" w:color="auto" w:fill="auto"/>
          </w:tcPr>
          <w:p w14:paraId="04DC9B2F" w14:textId="6BCC88B2" w:rsidR="006B27B7" w:rsidRPr="00ED4097" w:rsidRDefault="006B27B7" w:rsidP="006B27B7">
            <w:pPr>
              <w:spacing w:after="0" w:line="240" w:lineRule="auto"/>
              <w:rPr>
                <w:rFonts w:ascii="Arial" w:eastAsia="Times New Roman" w:hAnsi="Arial" w:cs="Arial"/>
                <w:spacing w:val="-12"/>
                <w:sz w:val="24"/>
                <w:szCs w:val="24"/>
                <w:highlight w:val="cyan"/>
                <w:lang w:eastAsia="fr-FR"/>
              </w:rPr>
            </w:pPr>
            <w:r w:rsidRPr="00ED4097">
              <w:rPr>
                <w:rFonts w:ascii="Arial" w:eastAsia="Times New Roman" w:hAnsi="Arial" w:cs="Arial"/>
                <w:spacing w:val="-12"/>
                <w:sz w:val="24"/>
                <w:szCs w:val="24"/>
                <w:highlight w:val="cyan"/>
                <w:lang w:eastAsia="fr-FR"/>
              </w:rPr>
              <w:t>Régression entre la borne inférieure du résultat 2021 et le résultat 2022 (valeur centrale) &gt;0,5 point</w:t>
            </w:r>
          </w:p>
        </w:tc>
        <w:tc>
          <w:tcPr>
            <w:tcW w:w="1426" w:type="dxa"/>
            <w:shd w:val="clear" w:color="auto" w:fill="auto"/>
          </w:tcPr>
          <w:p w14:paraId="1E3A1B7D" w14:textId="1A24A4C5" w:rsidR="006B27B7" w:rsidRPr="00ED4097" w:rsidRDefault="006B27B7" w:rsidP="001708BF">
            <w:pPr>
              <w:tabs>
                <w:tab w:val="num" w:pos="362"/>
              </w:tabs>
              <w:spacing w:after="0" w:line="240" w:lineRule="auto"/>
              <w:jc w:val="center"/>
              <w:rPr>
                <w:rFonts w:ascii="Arial" w:eastAsia="Times New Roman" w:hAnsi="Arial" w:cs="Arial"/>
                <w:spacing w:val="-12"/>
                <w:sz w:val="24"/>
                <w:szCs w:val="24"/>
                <w:lang w:eastAsia="fr-FR"/>
              </w:rPr>
            </w:pPr>
            <w:r w:rsidRPr="00ED4097">
              <w:rPr>
                <w:rFonts w:ascii="Arial" w:eastAsia="Times New Roman" w:hAnsi="Arial" w:cs="Arial"/>
                <w:spacing w:val="-12"/>
                <w:sz w:val="24"/>
                <w:szCs w:val="24"/>
                <w:highlight w:val="cyan"/>
                <w:lang w:eastAsia="fr-FR"/>
              </w:rPr>
              <w:t>0</w:t>
            </w:r>
          </w:p>
        </w:tc>
      </w:tr>
    </w:tbl>
    <w:p w14:paraId="3D3FE8B8" w14:textId="55F2D363" w:rsidR="007835E5" w:rsidRPr="00ED4097" w:rsidRDefault="007835E5" w:rsidP="007835E5">
      <w:pPr>
        <w:tabs>
          <w:tab w:val="num" w:pos="284"/>
        </w:tabs>
        <w:spacing w:after="240" w:line="240" w:lineRule="auto"/>
        <w:jc w:val="both"/>
        <w:rPr>
          <w:rFonts w:ascii="Times New Roman" w:eastAsia="Times New Roman" w:hAnsi="Times New Roman" w:cs="Times"/>
          <w:spacing w:val="-12"/>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069"/>
      </w:tblGrid>
      <w:tr w:rsidR="006F2E5A" w:rsidRPr="00ED4097" w14:paraId="577D721B" w14:textId="77777777" w:rsidTr="004A0D56">
        <w:trPr>
          <w:jc w:val="center"/>
        </w:trPr>
        <w:tc>
          <w:tcPr>
            <w:tcW w:w="8217" w:type="dxa"/>
            <w:shd w:val="clear" w:color="auto" w:fill="auto"/>
          </w:tcPr>
          <w:p w14:paraId="0FF9A703" w14:textId="77777777" w:rsidR="006F2E5A" w:rsidRPr="00ED4097" w:rsidRDefault="006F2E5A"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Ecart avec l’objectif</w:t>
            </w:r>
          </w:p>
        </w:tc>
        <w:tc>
          <w:tcPr>
            <w:tcW w:w="1069" w:type="dxa"/>
            <w:shd w:val="clear" w:color="auto" w:fill="auto"/>
          </w:tcPr>
          <w:p w14:paraId="7788D5C2" w14:textId="77777777" w:rsidR="006F2E5A" w:rsidRPr="00ED4097" w:rsidRDefault="006F2E5A"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Note</w:t>
            </w:r>
          </w:p>
        </w:tc>
      </w:tr>
      <w:tr w:rsidR="00655A9D" w:rsidRPr="00ED4097" w14:paraId="25B4AD87" w14:textId="77777777" w:rsidTr="004A0D56">
        <w:trPr>
          <w:jc w:val="center"/>
        </w:trPr>
        <w:tc>
          <w:tcPr>
            <w:tcW w:w="8217" w:type="dxa"/>
            <w:shd w:val="clear" w:color="auto" w:fill="auto"/>
          </w:tcPr>
          <w:p w14:paraId="028F4EC1" w14:textId="3FFBDEC1"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Non atteinte de la médiane N-1 et régression &gt; 0,5</w:t>
            </w:r>
          </w:p>
        </w:tc>
        <w:tc>
          <w:tcPr>
            <w:tcW w:w="1069" w:type="dxa"/>
            <w:shd w:val="clear" w:color="auto" w:fill="auto"/>
          </w:tcPr>
          <w:p w14:paraId="4ECCE687" w14:textId="7777777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0</w:t>
            </w:r>
          </w:p>
        </w:tc>
      </w:tr>
      <w:tr w:rsidR="00655A9D" w:rsidRPr="00ED4097" w14:paraId="1D00733E" w14:textId="77777777" w:rsidTr="004A0D56">
        <w:trPr>
          <w:jc w:val="center"/>
        </w:trPr>
        <w:tc>
          <w:tcPr>
            <w:tcW w:w="8217" w:type="dxa"/>
            <w:shd w:val="clear" w:color="auto" w:fill="auto"/>
          </w:tcPr>
          <w:p w14:paraId="1F71CE6A" w14:textId="3C9D6775"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Non atteinte de la médiane N-1 et régression ≤ 0,5</w:t>
            </w:r>
          </w:p>
        </w:tc>
        <w:tc>
          <w:tcPr>
            <w:tcW w:w="1069" w:type="dxa"/>
            <w:shd w:val="clear" w:color="auto" w:fill="auto"/>
          </w:tcPr>
          <w:p w14:paraId="6C087F17" w14:textId="7777777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1</w:t>
            </w:r>
          </w:p>
        </w:tc>
      </w:tr>
      <w:tr w:rsidR="00655A9D" w:rsidRPr="00ED4097" w14:paraId="5CA3CC6A" w14:textId="77777777" w:rsidTr="004A0D56">
        <w:trPr>
          <w:jc w:val="center"/>
        </w:trPr>
        <w:tc>
          <w:tcPr>
            <w:tcW w:w="8217" w:type="dxa"/>
            <w:shd w:val="clear" w:color="auto" w:fill="auto"/>
          </w:tcPr>
          <w:p w14:paraId="3551DBEE" w14:textId="7D96C912"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Non atteinte de la médiane N-1 et progression &lt; 0,5</w:t>
            </w:r>
          </w:p>
        </w:tc>
        <w:tc>
          <w:tcPr>
            <w:tcW w:w="1069" w:type="dxa"/>
            <w:shd w:val="clear" w:color="auto" w:fill="auto"/>
          </w:tcPr>
          <w:p w14:paraId="206EFB1A" w14:textId="7777777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2</w:t>
            </w:r>
          </w:p>
        </w:tc>
      </w:tr>
      <w:tr w:rsidR="00655A9D" w:rsidRPr="00ED4097" w14:paraId="36F74F60" w14:textId="77777777" w:rsidTr="004A0D56">
        <w:trPr>
          <w:jc w:val="center"/>
        </w:trPr>
        <w:tc>
          <w:tcPr>
            <w:tcW w:w="8217" w:type="dxa"/>
            <w:shd w:val="clear" w:color="auto" w:fill="auto"/>
          </w:tcPr>
          <w:p w14:paraId="12E5F2A6" w14:textId="1CACA204"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Non atteinte de la médiane N-1 et progression ≥ 0,5</w:t>
            </w:r>
          </w:p>
        </w:tc>
        <w:tc>
          <w:tcPr>
            <w:tcW w:w="1069" w:type="dxa"/>
            <w:shd w:val="clear" w:color="auto" w:fill="auto"/>
          </w:tcPr>
          <w:p w14:paraId="1A9A929D" w14:textId="7777777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3</w:t>
            </w:r>
          </w:p>
        </w:tc>
      </w:tr>
      <w:tr w:rsidR="00655A9D" w:rsidRPr="00ED4097" w14:paraId="10BA5790" w14:textId="77777777" w:rsidTr="004A0D56">
        <w:trPr>
          <w:jc w:val="center"/>
        </w:trPr>
        <w:tc>
          <w:tcPr>
            <w:tcW w:w="8217" w:type="dxa"/>
            <w:shd w:val="clear" w:color="auto" w:fill="auto"/>
          </w:tcPr>
          <w:p w14:paraId="48ACF482" w14:textId="25D02B4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Atteinte de la médiane N-1 et régression</w:t>
            </w:r>
          </w:p>
        </w:tc>
        <w:tc>
          <w:tcPr>
            <w:tcW w:w="1069" w:type="dxa"/>
            <w:shd w:val="clear" w:color="auto" w:fill="auto"/>
          </w:tcPr>
          <w:p w14:paraId="2E2D08E0" w14:textId="7777777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4</w:t>
            </w:r>
          </w:p>
        </w:tc>
      </w:tr>
      <w:tr w:rsidR="00655A9D" w:rsidRPr="00ED4097" w14:paraId="2472FF70" w14:textId="77777777" w:rsidTr="004A0D56">
        <w:trPr>
          <w:jc w:val="center"/>
        </w:trPr>
        <w:tc>
          <w:tcPr>
            <w:tcW w:w="8217" w:type="dxa"/>
            <w:shd w:val="clear" w:color="auto" w:fill="auto"/>
          </w:tcPr>
          <w:p w14:paraId="57BDEF26" w14:textId="3E1902A2"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Atteinte de la médiane N-1 et absence de régression</w:t>
            </w:r>
          </w:p>
        </w:tc>
        <w:tc>
          <w:tcPr>
            <w:tcW w:w="1069" w:type="dxa"/>
            <w:shd w:val="clear" w:color="auto" w:fill="auto"/>
          </w:tcPr>
          <w:p w14:paraId="2C8C7BB8" w14:textId="77777777" w:rsidR="00655A9D" w:rsidRPr="00ED4097" w:rsidRDefault="00655A9D" w:rsidP="00655A9D">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5</w:t>
            </w:r>
          </w:p>
        </w:tc>
      </w:tr>
      <w:bookmarkEnd w:id="2"/>
    </w:tbl>
    <w:p w14:paraId="2D7989DE" w14:textId="77777777" w:rsidR="008C5821" w:rsidRPr="00ED4097" w:rsidRDefault="008C5821" w:rsidP="00601C44">
      <w:pPr>
        <w:rPr>
          <w:rFonts w:ascii="Arial" w:hAnsi="Arial" w:cs="Arial"/>
          <w:sz w:val="24"/>
          <w:szCs w:val="24"/>
          <w:u w:val="single"/>
        </w:rPr>
      </w:pPr>
    </w:p>
    <w:p w14:paraId="4B1C41F7" w14:textId="77777777" w:rsidR="00F13F81" w:rsidRPr="00ED4097" w:rsidRDefault="00F13F81" w:rsidP="00601C44">
      <w:pPr>
        <w:rPr>
          <w:rFonts w:ascii="Arial" w:hAnsi="Arial" w:cs="Arial"/>
          <w:sz w:val="24"/>
          <w:szCs w:val="24"/>
          <w:u w:val="single"/>
        </w:rPr>
      </w:pPr>
    </w:p>
    <w:p w14:paraId="3656EEEE" w14:textId="77777777" w:rsidR="00F13F81" w:rsidRPr="00ED4097" w:rsidRDefault="00F13F81" w:rsidP="00601C44">
      <w:pPr>
        <w:rPr>
          <w:rFonts w:ascii="Arial" w:hAnsi="Arial" w:cs="Arial"/>
          <w:sz w:val="24"/>
          <w:szCs w:val="24"/>
          <w:u w:val="single"/>
        </w:rPr>
      </w:pPr>
    </w:p>
    <w:p w14:paraId="1641F070" w14:textId="77777777" w:rsidR="00F13F81" w:rsidRPr="00ED4097" w:rsidRDefault="00F13F81" w:rsidP="00601C44">
      <w:pPr>
        <w:rPr>
          <w:rFonts w:ascii="Arial" w:hAnsi="Arial" w:cs="Arial"/>
          <w:sz w:val="24"/>
          <w:szCs w:val="24"/>
          <w:u w:val="single"/>
        </w:rPr>
      </w:pPr>
    </w:p>
    <w:p w14:paraId="0C7D0090" w14:textId="77777777" w:rsidR="00F13F81" w:rsidRPr="00ED4097" w:rsidRDefault="00F13F81" w:rsidP="00601C44">
      <w:pPr>
        <w:rPr>
          <w:rFonts w:ascii="Arial" w:hAnsi="Arial" w:cs="Arial"/>
          <w:sz w:val="24"/>
          <w:szCs w:val="24"/>
          <w:u w:val="single"/>
        </w:rPr>
      </w:pPr>
    </w:p>
    <w:p w14:paraId="730E21A9" w14:textId="77777777" w:rsidR="003C2347" w:rsidRPr="00ED4097" w:rsidRDefault="003C2347" w:rsidP="00601C44">
      <w:pPr>
        <w:rPr>
          <w:rFonts w:ascii="Arial" w:hAnsi="Arial" w:cs="Arial"/>
          <w:sz w:val="24"/>
          <w:szCs w:val="24"/>
          <w:u w:val="single"/>
        </w:rPr>
      </w:pPr>
    </w:p>
    <w:p w14:paraId="4CBFE8E5" w14:textId="77777777" w:rsidR="00EF3414" w:rsidRDefault="00EF3414" w:rsidP="00601C44">
      <w:pPr>
        <w:rPr>
          <w:rFonts w:ascii="Arial" w:hAnsi="Arial" w:cs="Arial"/>
          <w:sz w:val="24"/>
          <w:szCs w:val="24"/>
          <w:u w:val="single"/>
        </w:rPr>
      </w:pPr>
    </w:p>
    <w:p w14:paraId="719AC745" w14:textId="15252317" w:rsidR="004D02FB" w:rsidRPr="00ED4097" w:rsidRDefault="004D02FB" w:rsidP="00601C44">
      <w:pPr>
        <w:rPr>
          <w:rFonts w:ascii="Arial" w:hAnsi="Arial" w:cs="Arial"/>
          <w:sz w:val="24"/>
          <w:szCs w:val="24"/>
          <w:u w:val="single"/>
        </w:rPr>
      </w:pPr>
      <w:r w:rsidRPr="00ED4097">
        <w:rPr>
          <w:rFonts w:ascii="Arial" w:hAnsi="Arial" w:cs="Arial"/>
          <w:sz w:val="24"/>
          <w:szCs w:val="24"/>
          <w:u w:val="single"/>
        </w:rPr>
        <w:t>Les indicateurs associés à la performance économique et au volet social du développement durable</w:t>
      </w:r>
    </w:p>
    <w:p w14:paraId="59DB8618" w14:textId="1042AB12" w:rsidR="004D02FB" w:rsidRPr="00ED4097" w:rsidRDefault="00D40826" w:rsidP="001173F7">
      <w:pPr>
        <w:spacing w:after="0" w:line="240" w:lineRule="auto"/>
        <w:jc w:val="both"/>
        <w:rPr>
          <w:rFonts w:ascii="Arial" w:hAnsi="Arial" w:cs="Arial"/>
          <w:sz w:val="24"/>
          <w:szCs w:val="24"/>
        </w:rPr>
      </w:pPr>
      <w:r w:rsidRPr="00ED4097">
        <w:rPr>
          <w:rFonts w:ascii="Arial" w:hAnsi="Arial" w:cs="Arial"/>
          <w:sz w:val="24"/>
          <w:szCs w:val="24"/>
        </w:rPr>
        <w:t>Trois</w:t>
      </w:r>
      <w:r w:rsidR="004D02FB" w:rsidRPr="00ED4097">
        <w:rPr>
          <w:rFonts w:ascii="Arial" w:hAnsi="Arial" w:cs="Arial"/>
          <w:sz w:val="24"/>
          <w:szCs w:val="24"/>
        </w:rPr>
        <w:t xml:space="preserve"> indicateurs sont associés à l'objectif d'une performance économique accrue :</w:t>
      </w:r>
    </w:p>
    <w:p w14:paraId="68A97D85" w14:textId="4941490F" w:rsidR="00AF2638" w:rsidRPr="00ED4097" w:rsidRDefault="00AF2638" w:rsidP="001173F7">
      <w:pPr>
        <w:spacing w:after="0" w:line="240" w:lineRule="auto"/>
        <w:jc w:val="both"/>
        <w:rPr>
          <w:rFonts w:ascii="Arial" w:hAnsi="Arial" w:cs="Arial"/>
          <w:sz w:val="24"/>
          <w:szCs w:val="24"/>
        </w:rPr>
      </w:pPr>
    </w:p>
    <w:p w14:paraId="2052B634" w14:textId="6E697C66" w:rsidR="004D02FB" w:rsidRPr="00ED4097" w:rsidRDefault="001173F7" w:rsidP="00F84C78">
      <w:pPr>
        <w:pStyle w:val="Paragraphedeliste"/>
        <w:numPr>
          <w:ilvl w:val="0"/>
          <w:numId w:val="8"/>
        </w:numPr>
        <w:spacing w:after="0" w:line="240" w:lineRule="auto"/>
        <w:jc w:val="both"/>
        <w:rPr>
          <w:rFonts w:ascii="Arial" w:hAnsi="Arial" w:cs="Arial"/>
          <w:sz w:val="24"/>
          <w:szCs w:val="24"/>
        </w:rPr>
      </w:pPr>
      <w:r w:rsidRPr="00ED4097">
        <w:rPr>
          <w:rFonts w:ascii="Arial" w:hAnsi="Arial" w:cs="Arial"/>
          <w:sz w:val="24"/>
          <w:szCs w:val="24"/>
        </w:rPr>
        <w:t>L</w:t>
      </w:r>
      <w:r w:rsidR="004D02FB" w:rsidRPr="00ED4097">
        <w:rPr>
          <w:rFonts w:ascii="Arial" w:hAnsi="Arial" w:cs="Arial"/>
          <w:sz w:val="24"/>
          <w:szCs w:val="24"/>
        </w:rPr>
        <w:t xml:space="preserve">a qualité de la prévision budgétaire des prestations de service </w:t>
      </w:r>
      <w:r w:rsidR="00D4744A" w:rsidRPr="00ED4097">
        <w:rPr>
          <w:rFonts w:ascii="Arial" w:hAnsi="Arial" w:cs="Arial"/>
          <w:sz w:val="24"/>
          <w:szCs w:val="24"/>
        </w:rPr>
        <w:t xml:space="preserve">est </w:t>
      </w:r>
      <w:r w:rsidR="004D02FB" w:rsidRPr="00ED4097">
        <w:rPr>
          <w:rFonts w:ascii="Arial" w:hAnsi="Arial" w:cs="Arial"/>
          <w:sz w:val="24"/>
          <w:szCs w:val="24"/>
        </w:rPr>
        <w:t xml:space="preserve">calculée à partir du rapport entre la prévision du mois de juillet </w:t>
      </w:r>
      <w:r w:rsidR="00D4744A" w:rsidRPr="00ED4097">
        <w:rPr>
          <w:rFonts w:ascii="Arial" w:eastAsia="Times New Roman" w:hAnsi="Arial" w:cs="Arial"/>
          <w:sz w:val="24"/>
          <w:szCs w:val="24"/>
          <w:highlight w:val="cyan"/>
        </w:rPr>
        <w:t>et les comptes, la prévision du mois</w:t>
      </w:r>
      <w:r w:rsidR="00D4744A" w:rsidRPr="00ED4097">
        <w:rPr>
          <w:rFonts w:ascii="Arial" w:eastAsia="Times New Roman" w:hAnsi="Arial" w:cs="Arial"/>
          <w:sz w:val="24"/>
          <w:szCs w:val="24"/>
        </w:rPr>
        <w:t xml:space="preserve"> </w:t>
      </w:r>
      <w:r w:rsidR="004D02FB" w:rsidRPr="00ED4097">
        <w:rPr>
          <w:rFonts w:ascii="Arial" w:hAnsi="Arial" w:cs="Arial"/>
          <w:sz w:val="24"/>
          <w:szCs w:val="24"/>
        </w:rPr>
        <w:t>d’octobre</w:t>
      </w:r>
      <w:r w:rsidR="00AC6C3E" w:rsidRPr="00ED4097">
        <w:rPr>
          <w:rFonts w:ascii="Arial" w:hAnsi="Arial" w:cs="Arial"/>
          <w:sz w:val="24"/>
          <w:szCs w:val="24"/>
        </w:rPr>
        <w:t xml:space="preserve"> </w:t>
      </w:r>
      <w:r w:rsidR="00AC6C3E" w:rsidRPr="00ED4097">
        <w:rPr>
          <w:rFonts w:ascii="Arial" w:eastAsia="Times New Roman" w:hAnsi="Arial" w:cs="Arial"/>
          <w:sz w:val="24"/>
          <w:szCs w:val="24"/>
          <w:highlight w:val="cyan"/>
        </w:rPr>
        <w:t>et les comptes et la prévision du mois de décembre et les comptes.</w:t>
      </w:r>
      <w:r w:rsidR="00AC6C3E" w:rsidRPr="00ED4097">
        <w:rPr>
          <w:rFonts w:ascii="Arial" w:eastAsia="Times New Roman" w:hAnsi="Arial" w:cs="Arial"/>
          <w:sz w:val="24"/>
          <w:szCs w:val="24"/>
        </w:rPr>
        <w:t xml:space="preserve"> </w:t>
      </w:r>
      <w:r w:rsidR="004D02FB" w:rsidRPr="00ED4097">
        <w:rPr>
          <w:rFonts w:ascii="Arial" w:hAnsi="Arial" w:cs="Arial"/>
          <w:sz w:val="24"/>
          <w:szCs w:val="24"/>
        </w:rPr>
        <w:t xml:space="preserve"> </w:t>
      </w:r>
      <w:r w:rsidR="00DD2524" w:rsidRPr="00ED4097">
        <w:rPr>
          <w:rFonts w:ascii="Arial" w:hAnsi="Arial" w:cs="Arial"/>
          <w:sz w:val="24"/>
          <w:szCs w:val="24"/>
        </w:rPr>
        <w:t>L’</w:t>
      </w:r>
      <w:r w:rsidR="004D02FB" w:rsidRPr="00ED4097">
        <w:rPr>
          <w:rFonts w:ascii="Arial" w:hAnsi="Arial" w:cs="Arial"/>
          <w:sz w:val="24"/>
          <w:szCs w:val="24"/>
        </w:rPr>
        <w:t>obje</w:t>
      </w:r>
      <w:r w:rsidRPr="00ED4097">
        <w:rPr>
          <w:rFonts w:ascii="Arial" w:hAnsi="Arial" w:cs="Arial"/>
          <w:sz w:val="24"/>
          <w:szCs w:val="24"/>
        </w:rPr>
        <w:t>ctif d'écart</w:t>
      </w:r>
      <w:r w:rsidR="00B36E34" w:rsidRPr="00ED4097">
        <w:rPr>
          <w:rFonts w:ascii="Arial" w:hAnsi="Arial" w:cs="Arial"/>
          <w:sz w:val="24"/>
          <w:szCs w:val="24"/>
        </w:rPr>
        <w:t xml:space="preserve"> est</w:t>
      </w:r>
      <w:r w:rsidRPr="00ED4097">
        <w:rPr>
          <w:rFonts w:ascii="Arial" w:hAnsi="Arial" w:cs="Arial"/>
          <w:sz w:val="24"/>
          <w:szCs w:val="24"/>
        </w:rPr>
        <w:t xml:space="preserve"> </w:t>
      </w:r>
      <w:r w:rsidR="00CA16DB" w:rsidRPr="00ED4097">
        <w:rPr>
          <w:rFonts w:ascii="Arial" w:hAnsi="Arial" w:cs="Arial"/>
          <w:sz w:val="24"/>
          <w:szCs w:val="24"/>
        </w:rPr>
        <w:t xml:space="preserve">&lt; 3 % </w:t>
      </w:r>
      <w:r w:rsidR="007A162C" w:rsidRPr="00ED4097">
        <w:rPr>
          <w:rFonts w:ascii="Arial" w:hAnsi="Arial" w:cs="Arial"/>
          <w:sz w:val="24"/>
          <w:szCs w:val="24"/>
        </w:rPr>
        <w:t>en</w:t>
      </w:r>
      <w:r w:rsidRPr="00ED4097">
        <w:rPr>
          <w:rFonts w:ascii="Arial" w:hAnsi="Arial" w:cs="Arial"/>
          <w:sz w:val="24"/>
          <w:szCs w:val="24"/>
        </w:rPr>
        <w:t xml:space="preserve"> </w:t>
      </w:r>
      <w:r w:rsidR="00057952" w:rsidRPr="00ED4097">
        <w:rPr>
          <w:rFonts w:ascii="Arial" w:hAnsi="Arial" w:cs="Arial"/>
          <w:sz w:val="24"/>
          <w:szCs w:val="24"/>
          <w:highlight w:val="cyan"/>
        </w:rPr>
        <w:t>2022</w:t>
      </w:r>
      <w:r w:rsidRPr="00ED4097">
        <w:rPr>
          <w:rFonts w:ascii="Arial" w:hAnsi="Arial" w:cs="Arial"/>
          <w:sz w:val="24"/>
          <w:szCs w:val="24"/>
        </w:rPr>
        <w:t>. L</w:t>
      </w:r>
      <w:r w:rsidR="004D02FB" w:rsidRPr="00ED4097">
        <w:rPr>
          <w:rFonts w:ascii="Arial" w:hAnsi="Arial" w:cs="Arial"/>
          <w:sz w:val="24"/>
          <w:szCs w:val="24"/>
        </w:rPr>
        <w:t>a note affectée au calcul de la prime est dépendante du niveau atteint sur cet indicateur</w:t>
      </w:r>
      <w:r w:rsidR="00067918" w:rsidRPr="00ED4097">
        <w:rPr>
          <w:rFonts w:ascii="Arial" w:hAnsi="Arial" w:cs="Arial"/>
          <w:sz w:val="24"/>
          <w:szCs w:val="24"/>
        </w:rPr>
        <w:t xml:space="preserve">. </w:t>
      </w:r>
    </w:p>
    <w:p w14:paraId="559930D2" w14:textId="483FF658" w:rsidR="004F3D07" w:rsidRPr="00ED4097" w:rsidRDefault="004F3D07" w:rsidP="004F3D07">
      <w:pPr>
        <w:spacing w:after="0" w:line="240" w:lineRule="auto"/>
        <w:ind w:left="708"/>
        <w:jc w:val="both"/>
        <w:rPr>
          <w:rFonts w:ascii="Arial" w:hAnsi="Arial" w:cs="Arial"/>
          <w:sz w:val="24"/>
          <w:szCs w:val="24"/>
          <w:highlight w:val="cyan"/>
        </w:rPr>
      </w:pPr>
      <w:r w:rsidRPr="00ED4097">
        <w:rPr>
          <w:rFonts w:ascii="Arial" w:hAnsi="Arial" w:cs="Arial"/>
          <w:sz w:val="24"/>
          <w:szCs w:val="24"/>
          <w:highlight w:val="cyan"/>
        </w:rPr>
        <w:t>La note totale correspond à la moyenne des écarts des prévisions de juillet (Tms remonté en août), des prévisions d'octobre (Tms remonté en novembre) et des prévisions de décembre (Tms remonté en janvier N+1).</w:t>
      </w:r>
    </w:p>
    <w:p w14:paraId="5FD64080" w14:textId="70F2C1C0" w:rsidR="004F3D07" w:rsidRPr="00ED4097" w:rsidRDefault="004F3D07" w:rsidP="004F3D07">
      <w:pPr>
        <w:pStyle w:val="Paragraphedeliste"/>
        <w:spacing w:after="0" w:line="240" w:lineRule="auto"/>
        <w:jc w:val="both"/>
        <w:rPr>
          <w:rFonts w:ascii="Arial" w:hAnsi="Arial" w:cs="Arial"/>
          <w:sz w:val="24"/>
          <w:szCs w:val="24"/>
        </w:rPr>
      </w:pPr>
      <w:r w:rsidRPr="00ED4097">
        <w:rPr>
          <w:rFonts w:ascii="Arial" w:hAnsi="Arial" w:cs="Arial"/>
          <w:sz w:val="24"/>
          <w:szCs w:val="24"/>
          <w:highlight w:val="cyan"/>
        </w:rPr>
        <w:t>Afin de neutraliser l’impact de la baisse de dépense Psu vers le Fpte compensation Covid19, le montant inscrit en Fpte compensation Covid19 sera ajouté aux dépenses de Psu au niveau des Tms et de l’arrêté des comptes pour évaluer les résultats des organismes</w:t>
      </w:r>
    </w:p>
    <w:p w14:paraId="4F72D5D3" w14:textId="0431F349" w:rsidR="007A162C" w:rsidRPr="00ED4097" w:rsidRDefault="007A162C" w:rsidP="001173F7">
      <w:pPr>
        <w:pStyle w:val="Paragraphedeliste"/>
        <w:spacing w:after="0" w:line="240" w:lineRule="auto"/>
        <w:jc w:val="both"/>
        <w:rPr>
          <w:rFonts w:ascii="Arial" w:hAnsi="Arial" w:cs="Arial"/>
          <w:sz w:val="24"/>
          <w:szCs w:val="24"/>
        </w:rPr>
      </w:pPr>
    </w:p>
    <w:tbl>
      <w:tblPr>
        <w:tblW w:w="9522" w:type="dxa"/>
        <w:jc w:val="center"/>
        <w:tblCellMar>
          <w:left w:w="0" w:type="dxa"/>
          <w:right w:w="0" w:type="dxa"/>
        </w:tblCellMar>
        <w:tblLook w:val="04A0" w:firstRow="1" w:lastRow="0" w:firstColumn="1" w:lastColumn="0" w:noHBand="0" w:noVBand="1"/>
      </w:tblPr>
      <w:tblGrid>
        <w:gridCol w:w="4880"/>
        <w:gridCol w:w="4642"/>
      </w:tblGrid>
      <w:tr w:rsidR="00472F47" w:rsidRPr="00ED4097" w14:paraId="2300CF58" w14:textId="77777777" w:rsidTr="00472F47">
        <w:trPr>
          <w:jc w:val="center"/>
        </w:trPr>
        <w:tc>
          <w:tcPr>
            <w:tcW w:w="4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E98A1" w14:textId="77777777" w:rsidR="00472F47" w:rsidRPr="00ED4097" w:rsidRDefault="00472F47">
            <w:pPr>
              <w:spacing w:after="0" w:line="240" w:lineRule="auto"/>
              <w:jc w:val="center"/>
              <w:rPr>
                <w:rFonts w:ascii="Arial" w:hAnsi="Arial" w:cs="Arial"/>
                <w:b/>
                <w:bCs/>
                <w:spacing w:val="-12"/>
                <w:sz w:val="24"/>
                <w:szCs w:val="24"/>
                <w:highlight w:val="cyan"/>
                <w:lang w:eastAsia="fr-FR"/>
              </w:rPr>
            </w:pPr>
            <w:r w:rsidRPr="00ED4097">
              <w:rPr>
                <w:rFonts w:ascii="Arial" w:hAnsi="Arial" w:cs="Arial"/>
                <w:b/>
                <w:bCs/>
                <w:spacing w:val="-12"/>
                <w:sz w:val="24"/>
                <w:szCs w:val="24"/>
                <w:highlight w:val="cyan"/>
                <w:lang w:eastAsia="fr-FR"/>
              </w:rPr>
              <w:t>Moyenne des écarts</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233F9" w14:textId="77777777" w:rsidR="00472F47" w:rsidRPr="00ED4097" w:rsidRDefault="00472F47">
            <w:pPr>
              <w:spacing w:after="0" w:line="240" w:lineRule="auto"/>
              <w:jc w:val="center"/>
              <w:rPr>
                <w:rFonts w:ascii="Arial" w:hAnsi="Arial" w:cs="Arial"/>
                <w:b/>
                <w:bCs/>
                <w:spacing w:val="-12"/>
                <w:sz w:val="24"/>
                <w:szCs w:val="24"/>
                <w:highlight w:val="cyan"/>
                <w:lang w:eastAsia="fr-FR"/>
              </w:rPr>
            </w:pPr>
            <w:r w:rsidRPr="00ED4097">
              <w:rPr>
                <w:rFonts w:ascii="Arial" w:hAnsi="Arial" w:cs="Arial"/>
                <w:b/>
                <w:bCs/>
                <w:spacing w:val="-12"/>
                <w:sz w:val="24"/>
                <w:szCs w:val="24"/>
                <w:highlight w:val="cyan"/>
                <w:lang w:eastAsia="fr-FR"/>
              </w:rPr>
              <w:t>Note</w:t>
            </w:r>
          </w:p>
        </w:tc>
      </w:tr>
      <w:tr w:rsidR="00472F47" w:rsidRPr="00ED4097" w14:paraId="6BE1B38B" w14:textId="77777777" w:rsidTr="00472F47">
        <w:trPr>
          <w:jc w:val="center"/>
        </w:trPr>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F2E6B" w14:textId="2392BD89" w:rsidR="00472F47" w:rsidRPr="00ED4097" w:rsidRDefault="00472F47">
            <w:pPr>
              <w:spacing w:after="0" w:line="240" w:lineRule="auto"/>
              <w:jc w:val="center"/>
              <w:rPr>
                <w:rFonts w:ascii="Arial" w:hAnsi="Arial" w:cs="Arial"/>
                <w:strike/>
                <w:spacing w:val="-12"/>
                <w:sz w:val="24"/>
                <w:szCs w:val="24"/>
                <w:highlight w:val="cyan"/>
                <w:lang w:eastAsia="fr-FR"/>
              </w:rPr>
            </w:pPr>
            <w:r w:rsidRPr="00ED4097">
              <w:rPr>
                <w:rFonts w:ascii="Arial" w:hAnsi="Arial" w:cs="Arial"/>
                <w:spacing w:val="-12"/>
                <w:sz w:val="24"/>
                <w:szCs w:val="24"/>
                <w:highlight w:val="cyan"/>
                <w:lang w:eastAsia="fr-FR"/>
              </w:rPr>
              <w:t>≥ 5%</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5444BBB3" w14:textId="77777777" w:rsidR="00472F47" w:rsidRPr="00ED4097" w:rsidRDefault="00472F47">
            <w:pPr>
              <w:spacing w:after="0" w:line="240" w:lineRule="auto"/>
              <w:jc w:val="center"/>
              <w:rPr>
                <w:rFonts w:ascii="Arial" w:hAnsi="Arial" w:cs="Arial"/>
                <w:spacing w:val="-12"/>
                <w:sz w:val="24"/>
                <w:szCs w:val="24"/>
                <w:highlight w:val="cyan"/>
                <w:lang w:eastAsia="fr-FR"/>
              </w:rPr>
            </w:pPr>
            <w:r w:rsidRPr="00ED4097">
              <w:rPr>
                <w:rFonts w:ascii="Arial" w:hAnsi="Arial" w:cs="Arial"/>
                <w:spacing w:val="-12"/>
                <w:sz w:val="24"/>
                <w:szCs w:val="24"/>
                <w:highlight w:val="cyan"/>
                <w:lang w:eastAsia="fr-FR"/>
              </w:rPr>
              <w:t>0</w:t>
            </w:r>
          </w:p>
        </w:tc>
      </w:tr>
      <w:tr w:rsidR="00472F47" w:rsidRPr="00ED4097" w14:paraId="258D76C1" w14:textId="77777777" w:rsidTr="00472F47">
        <w:trPr>
          <w:jc w:val="center"/>
        </w:trPr>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1BC74" w14:textId="04D5B6CF" w:rsidR="00472F47" w:rsidRPr="00ED4097" w:rsidRDefault="00472F47">
            <w:pPr>
              <w:spacing w:after="0" w:line="240" w:lineRule="auto"/>
              <w:jc w:val="center"/>
              <w:rPr>
                <w:rFonts w:ascii="Arial" w:hAnsi="Arial" w:cs="Arial"/>
                <w:strike/>
                <w:spacing w:val="-12"/>
                <w:sz w:val="24"/>
                <w:szCs w:val="24"/>
                <w:highlight w:val="cyan"/>
                <w:lang w:eastAsia="fr-FR"/>
              </w:rPr>
            </w:pPr>
            <w:r w:rsidRPr="00ED4097">
              <w:rPr>
                <w:rFonts w:ascii="Arial" w:hAnsi="Arial" w:cs="Arial"/>
                <w:spacing w:val="-12"/>
                <w:sz w:val="24"/>
                <w:szCs w:val="24"/>
                <w:highlight w:val="cyan"/>
                <w:lang w:eastAsia="fr-FR"/>
              </w:rPr>
              <w:t xml:space="preserve">&lt;5% et ≥ </w:t>
            </w:r>
            <w:r w:rsidR="0008166E">
              <w:rPr>
                <w:rFonts w:ascii="Arial" w:hAnsi="Arial" w:cs="Arial"/>
                <w:spacing w:val="-12"/>
                <w:sz w:val="24"/>
                <w:szCs w:val="24"/>
                <w:highlight w:val="cyan"/>
                <w:lang w:eastAsia="fr-FR"/>
              </w:rPr>
              <w:t>4.</w:t>
            </w:r>
            <w:r w:rsidRPr="00ED4097">
              <w:rPr>
                <w:rFonts w:ascii="Arial" w:hAnsi="Arial" w:cs="Arial"/>
                <w:spacing w:val="-12"/>
                <w:sz w:val="24"/>
                <w:szCs w:val="24"/>
                <w:highlight w:val="cyan"/>
                <w:lang w:eastAsia="fr-FR"/>
              </w:rPr>
              <w:t>5%</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599789C7" w14:textId="77777777" w:rsidR="00472F47" w:rsidRPr="00ED4097" w:rsidRDefault="00472F47">
            <w:pPr>
              <w:spacing w:after="0" w:line="240" w:lineRule="auto"/>
              <w:jc w:val="center"/>
              <w:rPr>
                <w:rFonts w:ascii="Arial" w:hAnsi="Arial" w:cs="Arial"/>
                <w:spacing w:val="-12"/>
                <w:sz w:val="24"/>
                <w:szCs w:val="24"/>
                <w:highlight w:val="cyan"/>
                <w:lang w:eastAsia="fr-FR"/>
              </w:rPr>
            </w:pPr>
            <w:r w:rsidRPr="00ED4097">
              <w:rPr>
                <w:rFonts w:ascii="Arial" w:hAnsi="Arial" w:cs="Arial"/>
                <w:spacing w:val="-12"/>
                <w:sz w:val="24"/>
                <w:szCs w:val="24"/>
                <w:highlight w:val="cyan"/>
                <w:lang w:eastAsia="fr-FR"/>
              </w:rPr>
              <w:t>2</w:t>
            </w:r>
          </w:p>
        </w:tc>
      </w:tr>
      <w:tr w:rsidR="00472F47" w:rsidRPr="00ED4097" w14:paraId="60B48078" w14:textId="77777777" w:rsidTr="00472F47">
        <w:trPr>
          <w:jc w:val="center"/>
        </w:trPr>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18D53" w14:textId="0A70E5F1" w:rsidR="00472F47" w:rsidRPr="00ED4097" w:rsidRDefault="00472F47">
            <w:pPr>
              <w:spacing w:after="0" w:line="240" w:lineRule="auto"/>
              <w:jc w:val="center"/>
              <w:rPr>
                <w:rFonts w:ascii="Arial" w:hAnsi="Arial" w:cs="Arial"/>
                <w:spacing w:val="-12"/>
                <w:sz w:val="24"/>
                <w:szCs w:val="24"/>
                <w:highlight w:val="cyan"/>
                <w:lang w:eastAsia="fr-FR"/>
              </w:rPr>
            </w:pPr>
            <w:r w:rsidRPr="00ED4097">
              <w:rPr>
                <w:rFonts w:ascii="Arial" w:hAnsi="Arial" w:cs="Arial"/>
                <w:spacing w:val="-12"/>
                <w:sz w:val="24"/>
                <w:szCs w:val="24"/>
                <w:highlight w:val="cyan"/>
                <w:lang w:eastAsia="fr-FR"/>
              </w:rPr>
              <w:t>&lt;</w:t>
            </w:r>
            <w:r w:rsidR="0008166E">
              <w:rPr>
                <w:rFonts w:ascii="Arial" w:hAnsi="Arial" w:cs="Arial"/>
                <w:spacing w:val="-12"/>
                <w:sz w:val="24"/>
                <w:szCs w:val="24"/>
                <w:highlight w:val="cyan"/>
                <w:lang w:eastAsia="fr-FR"/>
              </w:rPr>
              <w:t>4.5</w:t>
            </w:r>
            <w:r w:rsidRPr="00ED4097">
              <w:rPr>
                <w:rFonts w:ascii="Arial" w:hAnsi="Arial" w:cs="Arial"/>
                <w:spacing w:val="-12"/>
                <w:sz w:val="24"/>
                <w:szCs w:val="24"/>
                <w:highlight w:val="cyan"/>
                <w:lang w:eastAsia="fr-FR"/>
              </w:rPr>
              <w:t>% et ≥ 4%</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1F67805F" w14:textId="77777777" w:rsidR="00472F47" w:rsidRPr="00ED4097" w:rsidRDefault="00472F47">
            <w:pPr>
              <w:spacing w:after="0" w:line="240" w:lineRule="auto"/>
              <w:jc w:val="center"/>
              <w:rPr>
                <w:rFonts w:ascii="Arial" w:hAnsi="Arial" w:cs="Arial"/>
                <w:spacing w:val="-12"/>
                <w:sz w:val="24"/>
                <w:szCs w:val="24"/>
                <w:highlight w:val="cyan"/>
                <w:lang w:eastAsia="fr-FR"/>
              </w:rPr>
            </w:pPr>
            <w:r w:rsidRPr="00ED4097">
              <w:rPr>
                <w:rFonts w:ascii="Arial" w:hAnsi="Arial" w:cs="Arial"/>
                <w:spacing w:val="-12"/>
                <w:sz w:val="24"/>
                <w:szCs w:val="24"/>
                <w:highlight w:val="cyan"/>
                <w:lang w:eastAsia="fr-FR"/>
              </w:rPr>
              <w:t>3</w:t>
            </w:r>
          </w:p>
        </w:tc>
      </w:tr>
      <w:tr w:rsidR="00472F47" w:rsidRPr="00ED4097" w14:paraId="304D0027" w14:textId="77777777" w:rsidTr="00472F47">
        <w:trPr>
          <w:jc w:val="center"/>
        </w:trPr>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17222" w14:textId="77777777" w:rsidR="00472F47" w:rsidRPr="00ED4097" w:rsidRDefault="00472F47">
            <w:pPr>
              <w:spacing w:after="0" w:line="240" w:lineRule="auto"/>
              <w:jc w:val="center"/>
              <w:rPr>
                <w:rFonts w:ascii="Arial" w:hAnsi="Arial" w:cs="Arial"/>
                <w:strike/>
                <w:spacing w:val="-12"/>
                <w:sz w:val="24"/>
                <w:szCs w:val="24"/>
                <w:highlight w:val="cyan"/>
                <w:lang w:eastAsia="fr-FR"/>
              </w:rPr>
            </w:pPr>
            <w:r w:rsidRPr="00ED4097">
              <w:rPr>
                <w:rFonts w:ascii="Arial" w:hAnsi="Arial" w:cs="Arial"/>
                <w:spacing w:val="-12"/>
                <w:sz w:val="24"/>
                <w:szCs w:val="24"/>
                <w:highlight w:val="cyan"/>
                <w:lang w:eastAsia="fr-FR"/>
              </w:rPr>
              <w:t>&lt;4% et ≥ 3%</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3D744377" w14:textId="77777777" w:rsidR="00472F47" w:rsidRPr="00ED4097" w:rsidRDefault="00472F47">
            <w:pPr>
              <w:spacing w:after="0" w:line="240" w:lineRule="auto"/>
              <w:jc w:val="center"/>
              <w:rPr>
                <w:rFonts w:ascii="Arial" w:hAnsi="Arial" w:cs="Arial"/>
                <w:spacing w:val="-12"/>
                <w:sz w:val="24"/>
                <w:szCs w:val="24"/>
                <w:highlight w:val="cyan"/>
                <w:lang w:eastAsia="fr-FR"/>
              </w:rPr>
            </w:pPr>
            <w:r w:rsidRPr="00ED4097">
              <w:rPr>
                <w:rFonts w:ascii="Arial" w:hAnsi="Arial" w:cs="Arial"/>
                <w:spacing w:val="-12"/>
                <w:sz w:val="24"/>
                <w:szCs w:val="24"/>
                <w:highlight w:val="cyan"/>
                <w:lang w:eastAsia="fr-FR"/>
              </w:rPr>
              <w:t>4</w:t>
            </w:r>
          </w:p>
        </w:tc>
      </w:tr>
      <w:tr w:rsidR="00472F47" w:rsidRPr="00ED4097" w14:paraId="48B5A9EF" w14:textId="77777777" w:rsidTr="00472F47">
        <w:trPr>
          <w:jc w:val="center"/>
        </w:trPr>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B9C6E" w14:textId="77777777" w:rsidR="00472F47" w:rsidRPr="00ED4097" w:rsidRDefault="00472F47">
            <w:pPr>
              <w:spacing w:after="0" w:line="240" w:lineRule="auto"/>
              <w:jc w:val="center"/>
              <w:rPr>
                <w:rFonts w:ascii="Arial" w:hAnsi="Arial" w:cs="Arial"/>
                <w:strike/>
                <w:spacing w:val="-12"/>
                <w:sz w:val="24"/>
                <w:szCs w:val="24"/>
                <w:highlight w:val="cyan"/>
                <w:lang w:eastAsia="fr-FR"/>
              </w:rPr>
            </w:pPr>
            <w:r w:rsidRPr="00ED4097">
              <w:rPr>
                <w:rFonts w:ascii="Arial" w:hAnsi="Arial" w:cs="Arial"/>
                <w:spacing w:val="-12"/>
                <w:sz w:val="24"/>
                <w:szCs w:val="24"/>
                <w:highlight w:val="cyan"/>
                <w:lang w:eastAsia="fr-FR"/>
              </w:rPr>
              <w:t>&lt;3%</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797CEDA4" w14:textId="77777777" w:rsidR="00472F47" w:rsidRPr="00ED4097" w:rsidRDefault="00472F47">
            <w:pPr>
              <w:spacing w:after="0" w:line="240" w:lineRule="auto"/>
              <w:jc w:val="center"/>
              <w:rPr>
                <w:rFonts w:ascii="Arial" w:hAnsi="Arial" w:cs="Arial"/>
                <w:spacing w:val="-12"/>
                <w:sz w:val="24"/>
                <w:szCs w:val="24"/>
                <w:highlight w:val="cyan"/>
                <w:lang w:eastAsia="fr-FR"/>
              </w:rPr>
            </w:pPr>
            <w:r w:rsidRPr="00ED4097">
              <w:rPr>
                <w:rFonts w:ascii="Arial" w:hAnsi="Arial" w:cs="Arial"/>
                <w:spacing w:val="-12"/>
                <w:sz w:val="24"/>
                <w:szCs w:val="24"/>
                <w:highlight w:val="cyan"/>
                <w:lang w:eastAsia="fr-FR"/>
              </w:rPr>
              <w:t>5</w:t>
            </w:r>
          </w:p>
        </w:tc>
      </w:tr>
    </w:tbl>
    <w:p w14:paraId="0B4EDE7C" w14:textId="4051754D" w:rsidR="00472F47" w:rsidRPr="00ED4097" w:rsidRDefault="00472F47" w:rsidP="001173F7">
      <w:pPr>
        <w:pStyle w:val="Paragraphedeliste"/>
        <w:spacing w:after="0" w:line="240" w:lineRule="auto"/>
        <w:jc w:val="both"/>
        <w:rPr>
          <w:rFonts w:ascii="Arial" w:hAnsi="Arial" w:cs="Arial"/>
          <w:sz w:val="24"/>
          <w:szCs w:val="24"/>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642"/>
      </w:tblGrid>
      <w:tr w:rsidR="002825A6" w:rsidRPr="00ED4097" w14:paraId="1786E9FD" w14:textId="77777777" w:rsidTr="004A0D56">
        <w:trPr>
          <w:jc w:val="center"/>
        </w:trPr>
        <w:tc>
          <w:tcPr>
            <w:tcW w:w="4880" w:type="dxa"/>
            <w:shd w:val="clear" w:color="auto" w:fill="auto"/>
          </w:tcPr>
          <w:p w14:paraId="0B1799B2" w14:textId="77777777" w:rsidR="002825A6" w:rsidRPr="00ED4097" w:rsidRDefault="002825A6"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Ecart (prévision de juillet)</w:t>
            </w:r>
          </w:p>
        </w:tc>
        <w:tc>
          <w:tcPr>
            <w:tcW w:w="4642" w:type="dxa"/>
            <w:shd w:val="clear" w:color="auto" w:fill="auto"/>
          </w:tcPr>
          <w:p w14:paraId="236FEA94" w14:textId="77777777" w:rsidR="002825A6" w:rsidRPr="00ED4097" w:rsidRDefault="002825A6"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Note</w:t>
            </w:r>
          </w:p>
        </w:tc>
      </w:tr>
      <w:tr w:rsidR="002825A6" w:rsidRPr="00ED4097" w14:paraId="0A464E10" w14:textId="77777777" w:rsidTr="004A0D56">
        <w:trPr>
          <w:jc w:val="center"/>
        </w:trPr>
        <w:tc>
          <w:tcPr>
            <w:tcW w:w="4880" w:type="dxa"/>
            <w:shd w:val="clear" w:color="auto" w:fill="auto"/>
          </w:tcPr>
          <w:p w14:paraId="2DCB478F" w14:textId="17C45A1F" w:rsidR="002825A6" w:rsidRPr="00ED4097" w:rsidRDefault="002825A6"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 xml:space="preserve">≥ </w:t>
            </w:r>
            <w:r w:rsidR="00AF5516" w:rsidRPr="00ED4097">
              <w:rPr>
                <w:rFonts w:ascii="Arial" w:eastAsia="Times New Roman" w:hAnsi="Arial" w:cs="Arial"/>
                <w:dstrike/>
                <w:spacing w:val="-12"/>
                <w:sz w:val="24"/>
                <w:szCs w:val="24"/>
                <w:lang w:eastAsia="fr-FR"/>
              </w:rPr>
              <w:t>5,5</w:t>
            </w:r>
            <w:r w:rsidRPr="00ED4097">
              <w:rPr>
                <w:rFonts w:ascii="Arial" w:eastAsia="Times New Roman" w:hAnsi="Arial" w:cs="Arial"/>
                <w:dstrike/>
                <w:spacing w:val="-12"/>
                <w:sz w:val="24"/>
                <w:szCs w:val="24"/>
                <w:lang w:eastAsia="fr-FR"/>
              </w:rPr>
              <w:t>%</w:t>
            </w:r>
          </w:p>
        </w:tc>
        <w:tc>
          <w:tcPr>
            <w:tcW w:w="4642" w:type="dxa"/>
            <w:shd w:val="clear" w:color="auto" w:fill="auto"/>
          </w:tcPr>
          <w:p w14:paraId="6A84F8B6" w14:textId="77777777" w:rsidR="002825A6" w:rsidRPr="00ED4097" w:rsidRDefault="002825A6"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0</w:t>
            </w:r>
          </w:p>
        </w:tc>
      </w:tr>
      <w:tr w:rsidR="002825A6" w:rsidRPr="00ED4097" w14:paraId="4D232733" w14:textId="77777777" w:rsidTr="004A0D56">
        <w:trPr>
          <w:jc w:val="center"/>
        </w:trPr>
        <w:tc>
          <w:tcPr>
            <w:tcW w:w="4880" w:type="dxa"/>
            <w:shd w:val="clear" w:color="auto" w:fill="auto"/>
          </w:tcPr>
          <w:p w14:paraId="462D7D86" w14:textId="62B546A3" w:rsidR="002825A6" w:rsidRPr="00ED4097" w:rsidRDefault="002825A6"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w:t>
            </w:r>
            <w:r w:rsidR="00AF5516" w:rsidRPr="00ED4097">
              <w:rPr>
                <w:rFonts w:ascii="Arial" w:eastAsia="Times New Roman" w:hAnsi="Arial" w:cs="Arial"/>
                <w:dstrike/>
                <w:spacing w:val="-12"/>
                <w:sz w:val="24"/>
                <w:szCs w:val="24"/>
                <w:lang w:eastAsia="fr-FR"/>
              </w:rPr>
              <w:t>5,5</w:t>
            </w:r>
            <w:r w:rsidRPr="00ED4097">
              <w:rPr>
                <w:rFonts w:ascii="Arial" w:eastAsia="Times New Roman" w:hAnsi="Arial" w:cs="Arial"/>
                <w:dstrike/>
                <w:spacing w:val="-12"/>
                <w:sz w:val="24"/>
                <w:szCs w:val="24"/>
                <w:lang w:eastAsia="fr-FR"/>
              </w:rPr>
              <w:t>% et ≥ 5%</w:t>
            </w:r>
          </w:p>
        </w:tc>
        <w:tc>
          <w:tcPr>
            <w:tcW w:w="4642" w:type="dxa"/>
            <w:shd w:val="clear" w:color="auto" w:fill="auto"/>
          </w:tcPr>
          <w:p w14:paraId="5A3562FB" w14:textId="29266CFD" w:rsidR="002825A6" w:rsidRPr="00ED4097" w:rsidRDefault="00096000"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2</w:t>
            </w:r>
          </w:p>
        </w:tc>
      </w:tr>
      <w:tr w:rsidR="002825A6" w:rsidRPr="00ED4097" w14:paraId="4160DD46" w14:textId="77777777" w:rsidTr="004A0D56">
        <w:trPr>
          <w:jc w:val="center"/>
        </w:trPr>
        <w:tc>
          <w:tcPr>
            <w:tcW w:w="4880" w:type="dxa"/>
            <w:shd w:val="clear" w:color="auto" w:fill="auto"/>
          </w:tcPr>
          <w:p w14:paraId="6F75C114" w14:textId="369E0C13" w:rsidR="002825A6" w:rsidRPr="00ED4097" w:rsidRDefault="00096000"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&lt;5% et ≥ 4%</w:t>
            </w:r>
          </w:p>
        </w:tc>
        <w:tc>
          <w:tcPr>
            <w:tcW w:w="4642" w:type="dxa"/>
            <w:shd w:val="clear" w:color="auto" w:fill="auto"/>
          </w:tcPr>
          <w:p w14:paraId="137D1A26" w14:textId="422FFCD4" w:rsidR="002825A6" w:rsidRPr="00ED4097" w:rsidRDefault="00096000" w:rsidP="00096000">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3</w:t>
            </w:r>
          </w:p>
        </w:tc>
      </w:tr>
      <w:tr w:rsidR="002825A6" w:rsidRPr="00ED4097" w14:paraId="5D57FCBC" w14:textId="77777777" w:rsidTr="004A0D56">
        <w:trPr>
          <w:jc w:val="center"/>
        </w:trPr>
        <w:tc>
          <w:tcPr>
            <w:tcW w:w="4880" w:type="dxa"/>
            <w:shd w:val="clear" w:color="auto" w:fill="auto"/>
          </w:tcPr>
          <w:p w14:paraId="58A3BE92" w14:textId="31F52851" w:rsidR="002825A6" w:rsidRPr="00ED4097" w:rsidRDefault="002825A6"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&lt;4% et ≥ 3%</w:t>
            </w:r>
          </w:p>
        </w:tc>
        <w:tc>
          <w:tcPr>
            <w:tcW w:w="4642" w:type="dxa"/>
            <w:shd w:val="clear" w:color="auto" w:fill="auto"/>
          </w:tcPr>
          <w:p w14:paraId="1CD2C839" w14:textId="00DAF8E4" w:rsidR="002825A6" w:rsidRPr="00ED4097" w:rsidRDefault="00096000"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4</w:t>
            </w:r>
          </w:p>
        </w:tc>
      </w:tr>
      <w:tr w:rsidR="002825A6" w:rsidRPr="00ED4097" w14:paraId="2230BF8E" w14:textId="77777777" w:rsidTr="004A0D56">
        <w:trPr>
          <w:jc w:val="center"/>
        </w:trPr>
        <w:tc>
          <w:tcPr>
            <w:tcW w:w="4880" w:type="dxa"/>
            <w:shd w:val="clear" w:color="auto" w:fill="auto"/>
          </w:tcPr>
          <w:p w14:paraId="1387A3D2" w14:textId="375BC348" w:rsidR="002825A6" w:rsidRPr="00ED4097" w:rsidRDefault="002825A6"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&lt;3%</w:t>
            </w:r>
          </w:p>
        </w:tc>
        <w:tc>
          <w:tcPr>
            <w:tcW w:w="4642" w:type="dxa"/>
            <w:shd w:val="clear" w:color="auto" w:fill="auto"/>
          </w:tcPr>
          <w:p w14:paraId="55A47BDD" w14:textId="77777777" w:rsidR="002825A6" w:rsidRPr="00ED4097" w:rsidRDefault="002825A6" w:rsidP="004A0D56">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5</w:t>
            </w:r>
          </w:p>
        </w:tc>
      </w:tr>
      <w:tr w:rsidR="002825A6" w:rsidRPr="00ED4097" w14:paraId="763FA153" w14:textId="77777777" w:rsidTr="004A0D56">
        <w:trPr>
          <w:jc w:val="center"/>
        </w:trPr>
        <w:tc>
          <w:tcPr>
            <w:tcW w:w="4880" w:type="dxa"/>
            <w:shd w:val="clear" w:color="auto" w:fill="auto"/>
          </w:tcPr>
          <w:p w14:paraId="43315E23" w14:textId="77777777" w:rsidR="002825A6" w:rsidRPr="00ED4097" w:rsidRDefault="002825A6"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Ecart (prévision d’octobre)</w:t>
            </w:r>
          </w:p>
        </w:tc>
        <w:tc>
          <w:tcPr>
            <w:tcW w:w="4642" w:type="dxa"/>
            <w:shd w:val="clear" w:color="auto" w:fill="auto"/>
          </w:tcPr>
          <w:p w14:paraId="57F53D5B" w14:textId="77777777" w:rsidR="002825A6" w:rsidRPr="00ED4097" w:rsidRDefault="002825A6" w:rsidP="004A0D56">
            <w:pPr>
              <w:tabs>
                <w:tab w:val="num" w:pos="362"/>
              </w:tabs>
              <w:spacing w:after="0" w:line="240" w:lineRule="auto"/>
              <w:jc w:val="center"/>
              <w:rPr>
                <w:rFonts w:ascii="Arial" w:eastAsia="Times New Roman" w:hAnsi="Arial" w:cs="Arial"/>
                <w:b/>
                <w:bCs/>
                <w:dstrike/>
                <w:spacing w:val="-12"/>
                <w:sz w:val="24"/>
                <w:szCs w:val="24"/>
                <w:lang w:eastAsia="fr-FR"/>
              </w:rPr>
            </w:pPr>
            <w:r w:rsidRPr="00ED4097">
              <w:rPr>
                <w:rFonts w:ascii="Arial" w:eastAsia="Times New Roman" w:hAnsi="Arial" w:cs="Arial"/>
                <w:b/>
                <w:bCs/>
                <w:dstrike/>
                <w:spacing w:val="-12"/>
                <w:sz w:val="24"/>
                <w:szCs w:val="24"/>
                <w:lang w:eastAsia="fr-FR"/>
              </w:rPr>
              <w:t>Note</w:t>
            </w:r>
          </w:p>
        </w:tc>
      </w:tr>
      <w:tr w:rsidR="00D1597E" w:rsidRPr="00ED4097" w14:paraId="1A6CEC99" w14:textId="77777777" w:rsidTr="004A0D56">
        <w:trPr>
          <w:jc w:val="center"/>
        </w:trPr>
        <w:tc>
          <w:tcPr>
            <w:tcW w:w="4880" w:type="dxa"/>
            <w:shd w:val="clear" w:color="auto" w:fill="auto"/>
          </w:tcPr>
          <w:p w14:paraId="021CE21F" w14:textId="7F093CFB"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 xml:space="preserve">≥ </w:t>
            </w:r>
            <w:r w:rsidR="00AF5516" w:rsidRPr="00ED4097">
              <w:rPr>
                <w:rFonts w:ascii="Arial" w:eastAsia="Times New Roman" w:hAnsi="Arial" w:cs="Arial"/>
                <w:dstrike/>
                <w:spacing w:val="-12"/>
                <w:sz w:val="24"/>
                <w:szCs w:val="24"/>
                <w:lang w:eastAsia="fr-FR"/>
              </w:rPr>
              <w:t>5,5</w:t>
            </w:r>
            <w:r w:rsidRPr="00ED4097">
              <w:rPr>
                <w:rFonts w:ascii="Arial" w:eastAsia="Times New Roman" w:hAnsi="Arial" w:cs="Arial"/>
                <w:dstrike/>
                <w:spacing w:val="-12"/>
                <w:sz w:val="24"/>
                <w:szCs w:val="24"/>
                <w:lang w:eastAsia="fr-FR"/>
              </w:rPr>
              <w:t>%</w:t>
            </w:r>
          </w:p>
        </w:tc>
        <w:tc>
          <w:tcPr>
            <w:tcW w:w="4642" w:type="dxa"/>
            <w:shd w:val="clear" w:color="auto" w:fill="auto"/>
          </w:tcPr>
          <w:p w14:paraId="291B6135" w14:textId="26290698"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0</w:t>
            </w:r>
          </w:p>
        </w:tc>
      </w:tr>
      <w:tr w:rsidR="00D1597E" w:rsidRPr="00ED4097" w14:paraId="58732616" w14:textId="77777777" w:rsidTr="004A0D56">
        <w:trPr>
          <w:jc w:val="center"/>
        </w:trPr>
        <w:tc>
          <w:tcPr>
            <w:tcW w:w="4880" w:type="dxa"/>
            <w:shd w:val="clear" w:color="auto" w:fill="auto"/>
          </w:tcPr>
          <w:p w14:paraId="5FBD78DB" w14:textId="5FB6C85E"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w:t>
            </w:r>
            <w:r w:rsidR="00AF5516" w:rsidRPr="00ED4097">
              <w:rPr>
                <w:rFonts w:ascii="Arial" w:eastAsia="Times New Roman" w:hAnsi="Arial" w:cs="Arial"/>
                <w:dstrike/>
                <w:spacing w:val="-12"/>
                <w:sz w:val="24"/>
                <w:szCs w:val="24"/>
                <w:lang w:eastAsia="fr-FR"/>
              </w:rPr>
              <w:t>5,5</w:t>
            </w:r>
            <w:r w:rsidRPr="00ED4097">
              <w:rPr>
                <w:rFonts w:ascii="Arial" w:eastAsia="Times New Roman" w:hAnsi="Arial" w:cs="Arial"/>
                <w:dstrike/>
                <w:spacing w:val="-12"/>
                <w:sz w:val="24"/>
                <w:szCs w:val="24"/>
                <w:lang w:eastAsia="fr-FR"/>
              </w:rPr>
              <w:t>% et ≥ 5%</w:t>
            </w:r>
          </w:p>
        </w:tc>
        <w:tc>
          <w:tcPr>
            <w:tcW w:w="4642" w:type="dxa"/>
            <w:shd w:val="clear" w:color="auto" w:fill="auto"/>
          </w:tcPr>
          <w:p w14:paraId="02D24A25" w14:textId="793153A3"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2</w:t>
            </w:r>
          </w:p>
        </w:tc>
      </w:tr>
      <w:tr w:rsidR="00D1597E" w:rsidRPr="00ED4097" w14:paraId="325C5B10" w14:textId="77777777" w:rsidTr="004A0D56">
        <w:trPr>
          <w:jc w:val="center"/>
        </w:trPr>
        <w:tc>
          <w:tcPr>
            <w:tcW w:w="4880" w:type="dxa"/>
            <w:shd w:val="clear" w:color="auto" w:fill="auto"/>
          </w:tcPr>
          <w:p w14:paraId="74C1712F" w14:textId="0153C2A1"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&lt;5% et ≥ 4%</w:t>
            </w:r>
          </w:p>
        </w:tc>
        <w:tc>
          <w:tcPr>
            <w:tcW w:w="4642" w:type="dxa"/>
            <w:shd w:val="clear" w:color="auto" w:fill="auto"/>
          </w:tcPr>
          <w:p w14:paraId="3C1FFDE7" w14:textId="74628FC5"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3</w:t>
            </w:r>
          </w:p>
        </w:tc>
      </w:tr>
      <w:tr w:rsidR="00D1597E" w:rsidRPr="00ED4097" w14:paraId="0ED98E7B" w14:textId="77777777" w:rsidTr="004A0D56">
        <w:trPr>
          <w:jc w:val="center"/>
        </w:trPr>
        <w:tc>
          <w:tcPr>
            <w:tcW w:w="4880" w:type="dxa"/>
            <w:shd w:val="clear" w:color="auto" w:fill="auto"/>
          </w:tcPr>
          <w:p w14:paraId="5489001F" w14:textId="0D749352"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&lt;4% et ≥ 3%</w:t>
            </w:r>
          </w:p>
        </w:tc>
        <w:tc>
          <w:tcPr>
            <w:tcW w:w="4642" w:type="dxa"/>
            <w:shd w:val="clear" w:color="auto" w:fill="auto"/>
          </w:tcPr>
          <w:p w14:paraId="26D685D9" w14:textId="1C984E9D"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4</w:t>
            </w:r>
          </w:p>
        </w:tc>
      </w:tr>
      <w:tr w:rsidR="00D1597E" w:rsidRPr="00ED4097" w14:paraId="57614022" w14:textId="77777777" w:rsidTr="004A0D56">
        <w:trPr>
          <w:jc w:val="center"/>
        </w:trPr>
        <w:tc>
          <w:tcPr>
            <w:tcW w:w="4880" w:type="dxa"/>
            <w:shd w:val="clear" w:color="auto" w:fill="auto"/>
          </w:tcPr>
          <w:p w14:paraId="4B3BC472" w14:textId="78E7DFE1"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&lt;3%</w:t>
            </w:r>
          </w:p>
        </w:tc>
        <w:tc>
          <w:tcPr>
            <w:tcW w:w="4642" w:type="dxa"/>
            <w:shd w:val="clear" w:color="auto" w:fill="auto"/>
          </w:tcPr>
          <w:p w14:paraId="4EEC395B" w14:textId="70051844" w:rsidR="00D1597E" w:rsidRPr="00ED4097" w:rsidRDefault="00D1597E" w:rsidP="00D1597E">
            <w:pPr>
              <w:tabs>
                <w:tab w:val="num" w:pos="362"/>
              </w:tabs>
              <w:spacing w:after="0" w:line="240" w:lineRule="auto"/>
              <w:jc w:val="center"/>
              <w:rPr>
                <w:rFonts w:ascii="Arial" w:eastAsia="Times New Roman" w:hAnsi="Arial" w:cs="Arial"/>
                <w:dstrike/>
                <w:spacing w:val="-12"/>
                <w:sz w:val="24"/>
                <w:szCs w:val="24"/>
                <w:lang w:eastAsia="fr-FR"/>
              </w:rPr>
            </w:pPr>
            <w:r w:rsidRPr="00ED4097">
              <w:rPr>
                <w:rFonts w:ascii="Arial" w:eastAsia="Times New Roman" w:hAnsi="Arial" w:cs="Arial"/>
                <w:dstrike/>
                <w:spacing w:val="-12"/>
                <w:sz w:val="24"/>
                <w:szCs w:val="24"/>
                <w:lang w:eastAsia="fr-FR"/>
              </w:rPr>
              <w:t>5</w:t>
            </w:r>
          </w:p>
        </w:tc>
      </w:tr>
    </w:tbl>
    <w:p w14:paraId="0381E602" w14:textId="3EF813B8" w:rsidR="004D02FB" w:rsidRPr="00ED4097" w:rsidRDefault="004D02FB" w:rsidP="001173F7">
      <w:pPr>
        <w:pStyle w:val="Paragraphedeliste"/>
        <w:spacing w:after="0" w:line="240" w:lineRule="auto"/>
        <w:jc w:val="both"/>
        <w:rPr>
          <w:rFonts w:ascii="Arial" w:hAnsi="Arial" w:cs="Arial"/>
          <w:dstrike/>
          <w:sz w:val="24"/>
          <w:szCs w:val="24"/>
        </w:rPr>
      </w:pPr>
      <w:r w:rsidRPr="00ED4097">
        <w:rPr>
          <w:rFonts w:ascii="Arial" w:hAnsi="Arial" w:cs="Arial"/>
          <w:dstrike/>
          <w:sz w:val="24"/>
          <w:szCs w:val="24"/>
        </w:rPr>
        <w:t>La note totale c</w:t>
      </w:r>
      <w:r w:rsidR="00894C0C" w:rsidRPr="00ED4097">
        <w:rPr>
          <w:rFonts w:ascii="Arial" w:hAnsi="Arial" w:cs="Arial"/>
          <w:dstrike/>
          <w:sz w:val="24"/>
          <w:szCs w:val="24"/>
        </w:rPr>
        <w:t>orrespond à la moyenne des écarts des prévisions de juillet et des prévisions d'octobre</w:t>
      </w:r>
      <w:r w:rsidRPr="00ED4097">
        <w:rPr>
          <w:rFonts w:ascii="Arial" w:hAnsi="Arial" w:cs="Arial"/>
          <w:dstrike/>
          <w:sz w:val="24"/>
          <w:szCs w:val="24"/>
        </w:rPr>
        <w:t>.</w:t>
      </w:r>
    </w:p>
    <w:p w14:paraId="000CF3B9" w14:textId="40E4C2C9" w:rsidR="00895069" w:rsidRPr="00ED4097" w:rsidRDefault="00895069" w:rsidP="001173F7">
      <w:pPr>
        <w:pStyle w:val="Paragraphedeliste"/>
        <w:spacing w:after="0" w:line="240" w:lineRule="auto"/>
        <w:jc w:val="both"/>
        <w:rPr>
          <w:rFonts w:ascii="Arial" w:hAnsi="Arial" w:cs="Arial"/>
          <w:dstrike/>
          <w:sz w:val="24"/>
          <w:szCs w:val="24"/>
        </w:rPr>
      </w:pPr>
      <w:r w:rsidRPr="00ED4097">
        <w:rPr>
          <w:rFonts w:ascii="Arial" w:hAnsi="Arial" w:cs="Arial"/>
          <w:dstrike/>
          <w:sz w:val="24"/>
          <w:szCs w:val="24"/>
        </w:rPr>
        <w:t>Afin de neutraliser l’impact de la baisse de dépense Psu vers le Fpte compensation Covid19, le montant inscrit en Fpte compensation Covid19 sera ajouté aux dépenses de Psu au niveau des Tms et de l’arrêté des comptes pour évaluer les résultats des organismes.</w:t>
      </w:r>
    </w:p>
    <w:p w14:paraId="23117CE7" w14:textId="70F16243" w:rsidR="0033546F" w:rsidRPr="00ED4097" w:rsidRDefault="0033546F" w:rsidP="001173F7">
      <w:pPr>
        <w:pStyle w:val="Paragraphedeliste"/>
        <w:spacing w:after="0" w:line="240" w:lineRule="auto"/>
        <w:jc w:val="both"/>
        <w:rPr>
          <w:rFonts w:ascii="Arial" w:hAnsi="Arial" w:cs="Arial"/>
          <w:dstrike/>
          <w:sz w:val="24"/>
          <w:szCs w:val="24"/>
        </w:rPr>
      </w:pPr>
    </w:p>
    <w:p w14:paraId="775394F4" w14:textId="77777777" w:rsidR="0033546F" w:rsidRPr="00ED4097" w:rsidRDefault="0033546F" w:rsidP="001173F7">
      <w:pPr>
        <w:pStyle w:val="Paragraphedeliste"/>
        <w:spacing w:after="0" w:line="240" w:lineRule="auto"/>
        <w:jc w:val="both"/>
        <w:rPr>
          <w:rFonts w:ascii="Arial" w:hAnsi="Arial" w:cs="Arial"/>
          <w:dstrike/>
          <w:sz w:val="24"/>
          <w:szCs w:val="24"/>
        </w:rPr>
      </w:pPr>
    </w:p>
    <w:p w14:paraId="7AF6AEF3" w14:textId="77777777" w:rsidR="00203E93" w:rsidRPr="00ED4097" w:rsidRDefault="00203E93" w:rsidP="001173F7">
      <w:pPr>
        <w:pStyle w:val="Paragraphedeliste"/>
        <w:spacing w:after="0" w:line="240" w:lineRule="auto"/>
        <w:jc w:val="both"/>
        <w:rPr>
          <w:rFonts w:ascii="Arial" w:hAnsi="Arial" w:cs="Arial"/>
          <w:dstrike/>
          <w:sz w:val="24"/>
          <w:szCs w:val="24"/>
        </w:rPr>
      </w:pPr>
    </w:p>
    <w:p w14:paraId="0780C04A" w14:textId="77777777" w:rsidR="002C6134" w:rsidRPr="00ED4097" w:rsidRDefault="002C6134" w:rsidP="001173F7">
      <w:pPr>
        <w:pStyle w:val="Paragraphedeliste"/>
        <w:spacing w:after="0" w:line="240" w:lineRule="auto"/>
        <w:jc w:val="both"/>
        <w:rPr>
          <w:rFonts w:ascii="Arial" w:hAnsi="Arial" w:cs="Arial"/>
          <w:sz w:val="24"/>
          <w:szCs w:val="24"/>
        </w:rPr>
      </w:pPr>
    </w:p>
    <w:p w14:paraId="1F4B6A8C" w14:textId="7E334786" w:rsidR="004D02FB" w:rsidRPr="00ED4097" w:rsidRDefault="004D02FB" w:rsidP="001173F7">
      <w:pPr>
        <w:pStyle w:val="Paragraphedeliste"/>
        <w:numPr>
          <w:ilvl w:val="0"/>
          <w:numId w:val="8"/>
        </w:numPr>
        <w:spacing w:after="0" w:line="240" w:lineRule="auto"/>
        <w:jc w:val="both"/>
        <w:rPr>
          <w:rFonts w:ascii="Arial" w:hAnsi="Arial" w:cs="Arial"/>
          <w:sz w:val="24"/>
          <w:szCs w:val="24"/>
        </w:rPr>
      </w:pPr>
      <w:r w:rsidRPr="00ED4097">
        <w:rPr>
          <w:rFonts w:ascii="Arial" w:hAnsi="Arial" w:cs="Arial"/>
          <w:sz w:val="24"/>
          <w:szCs w:val="24"/>
        </w:rPr>
        <w:t xml:space="preserve">le taux de régularisation des prestations de service, calculé à partir du rapport entre les données de clôture de l'année n et celles de la réalisation finale entraînant une régularisation sur l'année n+1, avec un objectif d'écart &lt; </w:t>
      </w:r>
      <w:r w:rsidR="00621323" w:rsidRPr="00ED4097">
        <w:rPr>
          <w:rFonts w:ascii="Arial" w:hAnsi="Arial" w:cs="Arial"/>
          <w:sz w:val="24"/>
          <w:szCs w:val="24"/>
        </w:rPr>
        <w:t>5 %</w:t>
      </w:r>
      <w:r w:rsidRPr="00ED4097">
        <w:rPr>
          <w:rFonts w:ascii="Arial" w:hAnsi="Arial" w:cs="Arial"/>
          <w:sz w:val="24"/>
          <w:szCs w:val="24"/>
        </w:rPr>
        <w:t xml:space="preserve"> en </w:t>
      </w:r>
      <w:r w:rsidR="00057952" w:rsidRPr="00ED4097">
        <w:rPr>
          <w:rFonts w:ascii="Arial" w:hAnsi="Arial" w:cs="Arial"/>
          <w:sz w:val="24"/>
          <w:szCs w:val="24"/>
          <w:highlight w:val="cyan"/>
        </w:rPr>
        <w:t>2022</w:t>
      </w:r>
      <w:r w:rsidR="008B415F" w:rsidRPr="00ED4097">
        <w:rPr>
          <w:rFonts w:ascii="Arial" w:hAnsi="Arial" w:cs="Arial"/>
          <w:sz w:val="24"/>
          <w:szCs w:val="24"/>
        </w:rPr>
        <w:t>.</w:t>
      </w:r>
    </w:p>
    <w:p w14:paraId="58DD0536" w14:textId="77777777" w:rsidR="00D40826" w:rsidRPr="00ED4097" w:rsidRDefault="00D40826" w:rsidP="00D40826">
      <w:pPr>
        <w:spacing w:after="0" w:line="240" w:lineRule="auto"/>
        <w:jc w:val="both"/>
        <w:rPr>
          <w:rFonts w:ascii="Arial" w:hAnsi="Arial" w:cs="Arial"/>
          <w:sz w:val="24"/>
          <w:szCs w:val="24"/>
        </w:rPr>
      </w:pPr>
    </w:p>
    <w:p w14:paraId="01A0DE58" w14:textId="77777777" w:rsidR="00203E93" w:rsidRPr="00ED4097" w:rsidRDefault="00284347" w:rsidP="00203E93">
      <w:pPr>
        <w:pStyle w:val="Paragraphedeliste"/>
        <w:spacing w:after="0" w:line="240" w:lineRule="auto"/>
        <w:jc w:val="both"/>
        <w:rPr>
          <w:rFonts w:ascii="Arial" w:hAnsi="Arial" w:cs="Arial"/>
          <w:dstrike/>
          <w:sz w:val="24"/>
          <w:szCs w:val="24"/>
        </w:rPr>
      </w:pPr>
      <w:r w:rsidRPr="00ED4097">
        <w:rPr>
          <w:rFonts w:ascii="Arial" w:hAnsi="Arial" w:cs="Arial"/>
          <w:dstrike/>
          <w:sz w:val="24"/>
          <w:szCs w:val="24"/>
        </w:rPr>
        <w:t>L’atteinte de l’objectif sur l’indicateur relatif à l’index égalité femme/homme relatif à la rémunération</w:t>
      </w:r>
      <w:r w:rsidR="00067918" w:rsidRPr="00ED4097">
        <w:rPr>
          <w:rFonts w:ascii="Arial" w:hAnsi="Arial" w:cs="Arial"/>
          <w:dstrike/>
          <w:sz w:val="24"/>
          <w:szCs w:val="24"/>
        </w:rPr>
        <w:t xml:space="preserve">, </w:t>
      </w:r>
      <w:r w:rsidRPr="00ED4097">
        <w:rPr>
          <w:rFonts w:ascii="Arial" w:hAnsi="Arial" w:cs="Arial"/>
          <w:dstrike/>
          <w:sz w:val="24"/>
          <w:szCs w:val="24"/>
        </w:rPr>
        <w:t>qui devra être supérieur à 75 points</w:t>
      </w:r>
      <w:r w:rsidR="00203E93" w:rsidRPr="00ED4097">
        <w:rPr>
          <w:rFonts w:ascii="Arial" w:hAnsi="Arial" w:cs="Arial"/>
          <w:dstrike/>
          <w:sz w:val="24"/>
          <w:szCs w:val="24"/>
        </w:rPr>
        <w:t xml:space="preserve"> </w:t>
      </w:r>
    </w:p>
    <w:p w14:paraId="137E9A02" w14:textId="77777777" w:rsidR="00203E93" w:rsidRPr="00ED4097" w:rsidRDefault="00203E93" w:rsidP="00203E93">
      <w:pPr>
        <w:pStyle w:val="Paragraphedeliste"/>
        <w:rPr>
          <w:rFonts w:ascii="Arial" w:hAnsi="Arial" w:cs="Arial"/>
          <w:sz w:val="24"/>
          <w:szCs w:val="24"/>
        </w:rPr>
      </w:pPr>
    </w:p>
    <w:p w14:paraId="4FBDCFA6" w14:textId="041C53DB" w:rsidR="00203E93" w:rsidRPr="00ED4097" w:rsidRDefault="00203E93" w:rsidP="00203E93">
      <w:pPr>
        <w:pStyle w:val="Paragraphedeliste"/>
        <w:numPr>
          <w:ilvl w:val="0"/>
          <w:numId w:val="8"/>
        </w:numPr>
        <w:spacing w:after="0" w:line="240" w:lineRule="auto"/>
        <w:jc w:val="both"/>
        <w:rPr>
          <w:rFonts w:ascii="Arial" w:hAnsi="Arial" w:cs="Arial"/>
          <w:sz w:val="24"/>
          <w:szCs w:val="24"/>
          <w:highlight w:val="cyan"/>
        </w:rPr>
      </w:pPr>
      <w:r w:rsidRPr="00ED4097">
        <w:rPr>
          <w:rFonts w:ascii="Arial" w:hAnsi="Arial" w:cs="Arial"/>
          <w:sz w:val="24"/>
          <w:szCs w:val="24"/>
          <w:highlight w:val="cyan"/>
        </w:rPr>
        <w:t>L’atteinte de l’objectif sur l’indicateur relatif à l’index égalité femme/homme relatif à la rémunération</w:t>
      </w:r>
      <w:r w:rsidR="0042610C" w:rsidRPr="00ED4097">
        <w:rPr>
          <w:rFonts w:ascii="Arial" w:hAnsi="Arial" w:cs="Arial"/>
          <w:sz w:val="24"/>
          <w:szCs w:val="24"/>
          <w:highlight w:val="cyan"/>
        </w:rPr>
        <w:t>. La note affectée au calcul de la prime est dépendante du niveau atteint sur cet indicateur :</w:t>
      </w:r>
    </w:p>
    <w:p w14:paraId="2B433CED" w14:textId="3FD403C6" w:rsidR="00CB2A9A" w:rsidRPr="00ED4097" w:rsidRDefault="00CB2A9A" w:rsidP="00203E93">
      <w:pPr>
        <w:pStyle w:val="Paragraphedeliste"/>
        <w:spacing w:after="0" w:line="240" w:lineRule="auto"/>
        <w:jc w:val="both"/>
        <w:rPr>
          <w:rFonts w:ascii="Arial" w:hAnsi="Arial" w:cs="Arial"/>
          <w:sz w:val="24"/>
          <w:szCs w:val="24"/>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096"/>
      </w:tblGrid>
      <w:tr w:rsidR="0042610C" w:rsidRPr="00ED4097" w14:paraId="065D239C" w14:textId="77777777" w:rsidTr="004D7A90">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0DBA79C7" w14:textId="697872B5" w:rsidR="0042610C" w:rsidRPr="00ED4097" w:rsidRDefault="0042610C" w:rsidP="004D7A90">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Résultat en point</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45DE9093" w14:textId="77777777" w:rsidR="0042610C" w:rsidRPr="00ED4097" w:rsidRDefault="0042610C" w:rsidP="004D7A90">
            <w:pPr>
              <w:tabs>
                <w:tab w:val="num" w:pos="362"/>
              </w:tabs>
              <w:spacing w:after="0" w:line="240" w:lineRule="auto"/>
              <w:jc w:val="center"/>
              <w:rPr>
                <w:rFonts w:ascii="Arial" w:eastAsia="Times New Roman" w:hAnsi="Arial" w:cs="Arial"/>
                <w:b/>
                <w:bCs/>
                <w:spacing w:val="-12"/>
                <w:sz w:val="24"/>
                <w:szCs w:val="24"/>
                <w:highlight w:val="cyan"/>
                <w:lang w:eastAsia="fr-FR"/>
              </w:rPr>
            </w:pPr>
            <w:r w:rsidRPr="00ED4097">
              <w:rPr>
                <w:rFonts w:ascii="Arial" w:eastAsia="Times New Roman" w:hAnsi="Arial" w:cs="Arial"/>
                <w:b/>
                <w:bCs/>
                <w:spacing w:val="-12"/>
                <w:sz w:val="24"/>
                <w:szCs w:val="24"/>
                <w:highlight w:val="cyan"/>
                <w:lang w:eastAsia="fr-FR"/>
              </w:rPr>
              <w:t>Note</w:t>
            </w:r>
          </w:p>
        </w:tc>
      </w:tr>
      <w:tr w:rsidR="0042610C" w:rsidRPr="00ED4097" w14:paraId="6A509CE8" w14:textId="77777777" w:rsidTr="00C83FC8">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tcPr>
          <w:p w14:paraId="3E2BC0BC" w14:textId="2B0193CF"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&lt;75</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F8DB474" w14:textId="77777777"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0</w:t>
            </w:r>
          </w:p>
        </w:tc>
      </w:tr>
      <w:tr w:rsidR="0042610C" w:rsidRPr="00ED4097" w14:paraId="7F649B2F" w14:textId="77777777" w:rsidTr="00C83FC8">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tcPr>
          <w:p w14:paraId="31A05729" w14:textId="5934E987"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≥75 et &lt;80</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6F3C826E" w14:textId="77777777"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2</w:t>
            </w:r>
          </w:p>
        </w:tc>
      </w:tr>
      <w:tr w:rsidR="0042610C" w:rsidRPr="00ED4097" w14:paraId="690C1B2F" w14:textId="77777777" w:rsidTr="00C83FC8">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tcPr>
          <w:p w14:paraId="51A26990" w14:textId="6DDACB59"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 80 et &lt;90</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EB88D28" w14:textId="77777777"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4</w:t>
            </w:r>
          </w:p>
        </w:tc>
      </w:tr>
      <w:tr w:rsidR="0042610C" w:rsidRPr="00ED4097" w14:paraId="4655D505" w14:textId="77777777" w:rsidTr="00C83FC8">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tcPr>
          <w:p w14:paraId="107BCA3F" w14:textId="19642300"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highlight w:val="cyan"/>
                <w:lang w:eastAsia="fr-FR"/>
              </w:rPr>
            </w:pPr>
            <w:r w:rsidRPr="00ED4097">
              <w:rPr>
                <w:rFonts w:ascii="Arial" w:eastAsia="Times New Roman" w:hAnsi="Arial" w:cs="Arial"/>
                <w:bCs/>
                <w:spacing w:val="-12"/>
                <w:sz w:val="24"/>
                <w:szCs w:val="24"/>
                <w:highlight w:val="cyan"/>
                <w:lang w:eastAsia="fr-FR"/>
              </w:rPr>
              <w:t>≥90</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780A8323" w14:textId="77777777" w:rsidR="0042610C" w:rsidRPr="00ED4097" w:rsidRDefault="0042610C" w:rsidP="0042610C">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highlight w:val="cyan"/>
                <w:lang w:eastAsia="fr-FR"/>
              </w:rPr>
              <w:t>5</w:t>
            </w:r>
          </w:p>
        </w:tc>
      </w:tr>
    </w:tbl>
    <w:p w14:paraId="4D850F30" w14:textId="49508B5E" w:rsidR="007103F2" w:rsidRPr="00ED4097" w:rsidRDefault="007103F2" w:rsidP="00CB2A9A">
      <w:pPr>
        <w:spacing w:after="0" w:line="240" w:lineRule="auto"/>
        <w:jc w:val="both"/>
        <w:rPr>
          <w:rFonts w:ascii="Arial" w:hAnsi="Arial" w:cs="Arial"/>
          <w:sz w:val="24"/>
          <w:szCs w:val="24"/>
        </w:rPr>
      </w:pPr>
    </w:p>
    <w:p w14:paraId="04A47C08" w14:textId="2406B85C" w:rsidR="001173F7" w:rsidRPr="00ED4097" w:rsidRDefault="002B07B7" w:rsidP="0056123C">
      <w:pPr>
        <w:rPr>
          <w:rFonts w:ascii="Arial" w:hAnsi="Arial" w:cs="Arial"/>
          <w:sz w:val="24"/>
          <w:szCs w:val="24"/>
        </w:rPr>
      </w:pPr>
      <w:r w:rsidRPr="00ED4097">
        <w:rPr>
          <w:rFonts w:ascii="Arial" w:hAnsi="Arial" w:cs="Arial"/>
          <w:sz w:val="24"/>
          <w:szCs w:val="24"/>
          <w:u w:val="single"/>
        </w:rPr>
        <w:t>Deux</w:t>
      </w:r>
      <w:r w:rsidR="000B10EE" w:rsidRPr="00ED4097">
        <w:rPr>
          <w:rFonts w:ascii="Arial" w:hAnsi="Arial" w:cs="Arial"/>
          <w:sz w:val="24"/>
          <w:szCs w:val="24"/>
          <w:u w:val="single"/>
        </w:rPr>
        <w:t xml:space="preserve"> </w:t>
      </w:r>
      <w:r w:rsidR="00CB2A9A" w:rsidRPr="00ED4097">
        <w:rPr>
          <w:rFonts w:ascii="Arial" w:hAnsi="Arial" w:cs="Arial"/>
          <w:sz w:val="24"/>
          <w:szCs w:val="24"/>
          <w:u w:val="single"/>
        </w:rPr>
        <w:t>indicateur</w:t>
      </w:r>
      <w:r w:rsidR="000B10EE" w:rsidRPr="00ED4097">
        <w:rPr>
          <w:rFonts w:ascii="Arial" w:hAnsi="Arial" w:cs="Arial"/>
          <w:sz w:val="24"/>
          <w:szCs w:val="24"/>
          <w:u w:val="single"/>
        </w:rPr>
        <w:t>s</w:t>
      </w:r>
      <w:r w:rsidR="00CB2A9A" w:rsidRPr="00ED4097">
        <w:rPr>
          <w:rFonts w:ascii="Arial" w:hAnsi="Arial" w:cs="Arial"/>
          <w:sz w:val="24"/>
          <w:szCs w:val="24"/>
          <w:u w:val="single"/>
        </w:rPr>
        <w:t xml:space="preserve"> associé</w:t>
      </w:r>
      <w:r w:rsidR="000B10EE" w:rsidRPr="00ED4097">
        <w:rPr>
          <w:rFonts w:ascii="Arial" w:hAnsi="Arial" w:cs="Arial"/>
          <w:sz w:val="24"/>
          <w:szCs w:val="24"/>
          <w:u w:val="single"/>
        </w:rPr>
        <w:t>s</w:t>
      </w:r>
      <w:r w:rsidR="00CB2A9A" w:rsidRPr="00ED4097">
        <w:rPr>
          <w:rFonts w:ascii="Arial" w:hAnsi="Arial" w:cs="Arial"/>
          <w:sz w:val="24"/>
          <w:szCs w:val="24"/>
          <w:u w:val="single"/>
        </w:rPr>
        <w:t xml:space="preserve"> au métier </w:t>
      </w:r>
    </w:p>
    <w:p w14:paraId="5F8A2B03" w14:textId="4A9CF8EC" w:rsidR="00B21042" w:rsidRPr="00ED4097" w:rsidRDefault="00B21042" w:rsidP="00855660">
      <w:pPr>
        <w:pStyle w:val="Paragraphedeliste"/>
        <w:numPr>
          <w:ilvl w:val="0"/>
          <w:numId w:val="8"/>
        </w:numPr>
        <w:spacing w:before="80" w:after="0" w:line="240" w:lineRule="auto"/>
        <w:jc w:val="both"/>
        <w:rPr>
          <w:rFonts w:ascii="Arial" w:hAnsi="Arial" w:cs="Arial"/>
          <w:sz w:val="24"/>
          <w:szCs w:val="24"/>
        </w:rPr>
      </w:pPr>
      <w:r w:rsidRPr="00ED4097">
        <w:rPr>
          <w:rFonts w:ascii="Arial" w:hAnsi="Arial" w:cs="Arial"/>
          <w:sz w:val="24"/>
          <w:szCs w:val="24"/>
        </w:rPr>
        <w:t>Taux de couverture de la population par des CTG</w:t>
      </w:r>
      <w:r w:rsidR="00D34B0A" w:rsidRPr="00ED4097">
        <w:rPr>
          <w:rFonts w:ascii="Arial" w:hAnsi="Arial" w:cs="Arial"/>
          <w:sz w:val="24"/>
          <w:szCs w:val="24"/>
        </w:rPr>
        <w:t>. La note affectée au calcul de la prime est dépendante du niveau atteint sur cet indicateur</w:t>
      </w:r>
      <w:r w:rsidR="00370905" w:rsidRPr="00ED4097">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096"/>
      </w:tblGrid>
      <w:tr w:rsidR="00D34B0A" w:rsidRPr="00ED4097" w14:paraId="3CBA0550"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2EB2E45C" w14:textId="77777777" w:rsidR="00D34B0A" w:rsidRPr="00ED4097" w:rsidRDefault="00D34B0A" w:rsidP="004A0D56">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Taux d’atteinte à l’objectif</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1FEF5C70" w14:textId="77777777" w:rsidR="00D34B0A" w:rsidRPr="00ED4097" w:rsidRDefault="00D34B0A" w:rsidP="004A0D56">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D34B0A" w:rsidRPr="00ED4097" w14:paraId="18C3734D"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476A929F" w14:textId="77777777"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&lt; 80 %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E87BF51" w14:textId="77777777"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0</w:t>
            </w:r>
          </w:p>
        </w:tc>
      </w:tr>
      <w:tr w:rsidR="00D34B0A" w:rsidRPr="00ED4097" w14:paraId="54AD96A2"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2C39A174" w14:textId="179F1F13"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 </w:t>
            </w:r>
            <w:r w:rsidR="004126FD" w:rsidRPr="00ED4097">
              <w:rPr>
                <w:rFonts w:ascii="Arial" w:eastAsia="Times New Roman" w:hAnsi="Arial" w:cs="Arial"/>
                <w:bCs/>
                <w:spacing w:val="-12"/>
                <w:sz w:val="24"/>
                <w:szCs w:val="24"/>
                <w:lang w:eastAsia="fr-FR"/>
              </w:rPr>
              <w:t>80</w:t>
            </w:r>
            <w:r w:rsidRPr="00ED4097">
              <w:rPr>
                <w:rFonts w:ascii="Arial" w:eastAsia="Times New Roman" w:hAnsi="Arial" w:cs="Arial"/>
                <w:bCs/>
                <w:spacing w:val="-12"/>
                <w:sz w:val="24"/>
                <w:szCs w:val="24"/>
                <w:lang w:eastAsia="fr-FR"/>
              </w:rPr>
              <w:t> % &lt; 9</w:t>
            </w:r>
            <w:r w:rsidR="00353117" w:rsidRPr="00ED4097">
              <w:rPr>
                <w:rFonts w:ascii="Arial" w:eastAsia="Times New Roman" w:hAnsi="Arial" w:cs="Arial"/>
                <w:bCs/>
                <w:spacing w:val="-12"/>
                <w:sz w:val="24"/>
                <w:szCs w:val="24"/>
                <w:lang w:eastAsia="fr-FR"/>
              </w:rPr>
              <w:t>0</w:t>
            </w:r>
            <w:r w:rsidRPr="00ED4097">
              <w:rPr>
                <w:rFonts w:ascii="Arial" w:eastAsia="Times New Roman" w:hAnsi="Arial" w:cs="Arial"/>
                <w:bCs/>
                <w:spacing w:val="-12"/>
                <w:sz w:val="24"/>
                <w:szCs w:val="24"/>
                <w:lang w:eastAsia="fr-FR"/>
              </w:rPr>
              <w:t xml:space="preserve">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39F3AFD7" w14:textId="4CD16EA8" w:rsidR="00D34B0A" w:rsidRPr="00ED4097" w:rsidRDefault="00353117"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2</w:t>
            </w:r>
          </w:p>
        </w:tc>
      </w:tr>
      <w:tr w:rsidR="00D34B0A" w:rsidRPr="00ED4097" w14:paraId="7BF4AD98"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2278A24A" w14:textId="65DCE817"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9</w:t>
            </w:r>
            <w:r w:rsidR="00353117" w:rsidRPr="00ED4097">
              <w:rPr>
                <w:rFonts w:ascii="Arial" w:eastAsia="Times New Roman" w:hAnsi="Arial" w:cs="Arial"/>
                <w:bCs/>
                <w:spacing w:val="-12"/>
                <w:sz w:val="24"/>
                <w:szCs w:val="24"/>
                <w:lang w:eastAsia="fr-FR"/>
              </w:rPr>
              <w:t>0</w:t>
            </w:r>
            <w:r w:rsidRPr="00ED4097">
              <w:rPr>
                <w:rFonts w:ascii="Arial" w:eastAsia="Times New Roman" w:hAnsi="Arial" w:cs="Arial"/>
                <w:bCs/>
                <w:spacing w:val="-12"/>
                <w:sz w:val="24"/>
                <w:szCs w:val="24"/>
                <w:lang w:eastAsia="fr-FR"/>
              </w:rPr>
              <w:t xml:space="preserve"> % &lt; 100 %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8F6B7C5" w14:textId="77777777"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4</w:t>
            </w:r>
          </w:p>
        </w:tc>
      </w:tr>
      <w:tr w:rsidR="00D34B0A" w:rsidRPr="00ED4097" w14:paraId="3C0B6674"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74B4A6C9" w14:textId="77777777"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 100 %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16F75EA" w14:textId="77777777" w:rsidR="00D34B0A" w:rsidRPr="00ED4097" w:rsidRDefault="00D34B0A"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5</w:t>
            </w:r>
          </w:p>
        </w:tc>
      </w:tr>
    </w:tbl>
    <w:p w14:paraId="4F1689D7" w14:textId="77777777" w:rsidR="00D34B0A" w:rsidRPr="00ED4097" w:rsidRDefault="00D34B0A" w:rsidP="00B760CD">
      <w:pPr>
        <w:pStyle w:val="Paragraphedeliste"/>
        <w:spacing w:before="80" w:after="0" w:line="240" w:lineRule="auto"/>
        <w:jc w:val="both"/>
        <w:rPr>
          <w:rFonts w:ascii="Arial" w:hAnsi="Arial" w:cs="Arial"/>
          <w:sz w:val="24"/>
          <w:szCs w:val="24"/>
        </w:rPr>
      </w:pPr>
    </w:p>
    <w:p w14:paraId="264E27DD" w14:textId="3E2AACFD" w:rsidR="00B21042" w:rsidRPr="00ED4097" w:rsidRDefault="004D7F18" w:rsidP="00B21042">
      <w:pPr>
        <w:pStyle w:val="Paragraphedeliste"/>
        <w:numPr>
          <w:ilvl w:val="0"/>
          <w:numId w:val="8"/>
        </w:numPr>
        <w:spacing w:before="80" w:after="0" w:line="240" w:lineRule="auto"/>
        <w:jc w:val="both"/>
        <w:rPr>
          <w:rFonts w:ascii="Arial" w:hAnsi="Arial" w:cs="Arial"/>
          <w:sz w:val="24"/>
          <w:szCs w:val="24"/>
        </w:rPr>
      </w:pPr>
      <w:r w:rsidRPr="00ED4097">
        <w:rPr>
          <w:rFonts w:ascii="Arial" w:hAnsi="Arial" w:cs="Arial"/>
          <w:sz w:val="24"/>
          <w:szCs w:val="24"/>
        </w:rPr>
        <w:t>Le m</w:t>
      </w:r>
      <w:r w:rsidR="00B21042" w:rsidRPr="00ED4097">
        <w:rPr>
          <w:rFonts w:ascii="Arial" w:hAnsi="Arial" w:cs="Arial"/>
          <w:sz w:val="24"/>
          <w:szCs w:val="24"/>
        </w:rPr>
        <w:t>aintien des places PSU existantes</w:t>
      </w:r>
      <w:r w:rsidRPr="00ED4097">
        <w:rPr>
          <w:rFonts w:ascii="Arial" w:hAnsi="Arial" w:cs="Arial"/>
          <w:sz w:val="24"/>
          <w:szCs w:val="24"/>
        </w:rPr>
        <w:t>. La note affectée au calcul de la prime est dépendante du niveau atteint sur cet indicateur :</w:t>
      </w:r>
    </w:p>
    <w:p w14:paraId="0FE8D938" w14:textId="77777777" w:rsidR="00931A3F" w:rsidRPr="00ED4097" w:rsidRDefault="00931A3F" w:rsidP="00931A3F">
      <w:pPr>
        <w:pStyle w:val="Paragraphedeliste"/>
        <w:spacing w:before="80"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096"/>
      </w:tblGrid>
      <w:tr w:rsidR="00B760CD" w:rsidRPr="00ED4097" w14:paraId="5F288B94"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5CF260DE" w14:textId="77777777" w:rsidR="00B760CD" w:rsidRPr="00ED4097" w:rsidRDefault="00B760CD" w:rsidP="004A0D56">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Taux d’atteinte à l’objectif</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97B02D5" w14:textId="77777777" w:rsidR="00B760CD" w:rsidRPr="00ED4097" w:rsidRDefault="00B760CD" w:rsidP="004A0D56">
            <w:pPr>
              <w:tabs>
                <w:tab w:val="num" w:pos="362"/>
              </w:tabs>
              <w:spacing w:after="0" w:line="240" w:lineRule="auto"/>
              <w:jc w:val="center"/>
              <w:rPr>
                <w:rFonts w:ascii="Arial" w:eastAsia="Times New Roman" w:hAnsi="Arial" w:cs="Arial"/>
                <w:b/>
                <w:bCs/>
                <w:spacing w:val="-12"/>
                <w:sz w:val="24"/>
                <w:szCs w:val="24"/>
                <w:lang w:eastAsia="fr-FR"/>
              </w:rPr>
            </w:pPr>
            <w:r w:rsidRPr="00ED4097">
              <w:rPr>
                <w:rFonts w:ascii="Arial" w:eastAsia="Times New Roman" w:hAnsi="Arial" w:cs="Arial"/>
                <w:b/>
                <w:bCs/>
                <w:spacing w:val="-12"/>
                <w:sz w:val="24"/>
                <w:szCs w:val="24"/>
                <w:lang w:eastAsia="fr-FR"/>
              </w:rPr>
              <w:t>Note</w:t>
            </w:r>
          </w:p>
        </w:tc>
      </w:tr>
      <w:tr w:rsidR="00B760CD" w:rsidRPr="00ED4097" w14:paraId="70B32926"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317FA3AE"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&lt; 80 %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8B707CE"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0</w:t>
            </w:r>
          </w:p>
        </w:tc>
      </w:tr>
      <w:tr w:rsidR="00B760CD" w:rsidRPr="00ED4097" w14:paraId="6A9CCE33"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243E834E"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 80 % &lt; 90 %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D3FFB6A"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2</w:t>
            </w:r>
          </w:p>
        </w:tc>
      </w:tr>
      <w:tr w:rsidR="00B760CD" w:rsidRPr="00ED4097" w14:paraId="26807D77"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1C9F5950"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 90 % &lt; 100 %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8322349"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4</w:t>
            </w:r>
          </w:p>
        </w:tc>
      </w:tr>
      <w:tr w:rsidR="00B760CD" w:rsidRPr="00ED4097" w14:paraId="3F1357DB" w14:textId="77777777" w:rsidTr="004A0D56">
        <w:trPr>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14:paraId="2A59FED2"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 xml:space="preserve">≥ 100 % </w:t>
            </w:r>
          </w:p>
        </w:tc>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99187CB" w14:textId="77777777" w:rsidR="00B760CD" w:rsidRPr="00ED4097" w:rsidRDefault="00B760CD" w:rsidP="004A0D56">
            <w:pPr>
              <w:tabs>
                <w:tab w:val="num" w:pos="362"/>
              </w:tabs>
              <w:spacing w:after="0" w:line="240" w:lineRule="auto"/>
              <w:jc w:val="center"/>
              <w:rPr>
                <w:rFonts w:ascii="Arial" w:eastAsia="Times New Roman" w:hAnsi="Arial" w:cs="Arial"/>
                <w:bCs/>
                <w:spacing w:val="-12"/>
                <w:sz w:val="24"/>
                <w:szCs w:val="24"/>
                <w:lang w:eastAsia="fr-FR"/>
              </w:rPr>
            </w:pPr>
            <w:r w:rsidRPr="00ED4097">
              <w:rPr>
                <w:rFonts w:ascii="Arial" w:eastAsia="Times New Roman" w:hAnsi="Arial" w:cs="Arial"/>
                <w:bCs/>
                <w:spacing w:val="-12"/>
                <w:sz w:val="24"/>
                <w:szCs w:val="24"/>
                <w:lang w:eastAsia="fr-FR"/>
              </w:rPr>
              <w:t>5</w:t>
            </w:r>
          </w:p>
        </w:tc>
      </w:tr>
    </w:tbl>
    <w:p w14:paraId="2ECC2A72" w14:textId="3615C201" w:rsidR="009A49EB" w:rsidRPr="00ED4097" w:rsidRDefault="009A49EB" w:rsidP="007A162C">
      <w:pPr>
        <w:rPr>
          <w:rFonts w:ascii="Arial" w:hAnsi="Arial" w:cs="Arial"/>
          <w:sz w:val="24"/>
          <w:szCs w:val="24"/>
          <w:u w:val="single"/>
        </w:rPr>
      </w:pPr>
    </w:p>
    <w:p w14:paraId="3FB0F517" w14:textId="02B7548B" w:rsidR="00CB7766" w:rsidRPr="00B22F91" w:rsidRDefault="00CB7766" w:rsidP="007A162C">
      <w:pPr>
        <w:rPr>
          <w:rFonts w:ascii="Arial" w:hAnsi="Arial" w:cs="Arial"/>
          <w:u w:val="single"/>
        </w:rPr>
      </w:pPr>
    </w:p>
    <w:p w14:paraId="08F4686B" w14:textId="0D271137" w:rsidR="00622602" w:rsidRPr="00B22F91" w:rsidRDefault="00622602" w:rsidP="009A49EB">
      <w:pPr>
        <w:pStyle w:val="Paragraphedeliste"/>
        <w:numPr>
          <w:ilvl w:val="0"/>
          <w:numId w:val="8"/>
        </w:numPr>
        <w:rPr>
          <w:rFonts w:ascii="Arial" w:hAnsi="Arial" w:cs="Arial"/>
          <w:u w:val="single"/>
        </w:rPr>
      </w:pPr>
      <w:r w:rsidRPr="00B22F91">
        <w:rPr>
          <w:rFonts w:ascii="Arial" w:hAnsi="Arial" w:cs="Arial"/>
          <w:u w:val="single"/>
        </w:rPr>
        <w:t>Tableau de synthèse</w:t>
      </w:r>
      <w:r w:rsidR="00711D58" w:rsidRPr="00B22F91">
        <w:rPr>
          <w:rFonts w:ascii="Arial" w:hAnsi="Arial" w:cs="Arial"/>
          <w:u w:val="single"/>
        </w:rPr>
        <w:t xml:space="preserve"> – Pour les Caf</w:t>
      </w:r>
      <w:r w:rsidRPr="00B22F91">
        <w:rPr>
          <w:rFonts w:ascii="Arial" w:hAnsi="Arial" w:cs="Arial"/>
          <w:u w:val="single"/>
        </w:rPr>
        <w:t> :</w:t>
      </w:r>
    </w:p>
    <w:tbl>
      <w:tblPr>
        <w:tblStyle w:val="Grilledutableau"/>
        <w:tblW w:w="15593" w:type="dxa"/>
        <w:tblInd w:w="-856" w:type="dxa"/>
        <w:tblLayout w:type="fixed"/>
        <w:tblLook w:val="04A0" w:firstRow="1" w:lastRow="0" w:firstColumn="1" w:lastColumn="0" w:noHBand="0" w:noVBand="1"/>
      </w:tblPr>
      <w:tblGrid>
        <w:gridCol w:w="1985"/>
        <w:gridCol w:w="8505"/>
        <w:gridCol w:w="1843"/>
        <w:gridCol w:w="1843"/>
        <w:gridCol w:w="1417"/>
      </w:tblGrid>
      <w:tr w:rsidR="00622602" w:rsidRPr="00B22F91" w14:paraId="7631E253" w14:textId="77777777" w:rsidTr="00B53A60">
        <w:trPr>
          <w:trHeight w:val="332"/>
        </w:trPr>
        <w:tc>
          <w:tcPr>
            <w:tcW w:w="1985" w:type="dxa"/>
            <w:vAlign w:val="center"/>
          </w:tcPr>
          <w:p w14:paraId="2356986E" w14:textId="77777777" w:rsidR="00622602" w:rsidRPr="00B22F91" w:rsidRDefault="00622602" w:rsidP="00C95809">
            <w:pPr>
              <w:jc w:val="center"/>
              <w:rPr>
                <w:rFonts w:ascii="Arial" w:hAnsi="Arial" w:cs="Arial"/>
                <w:b/>
              </w:rPr>
            </w:pPr>
            <w:r w:rsidRPr="00B22F91">
              <w:rPr>
                <w:rFonts w:ascii="Arial" w:hAnsi="Arial" w:cs="Arial"/>
                <w:b/>
              </w:rPr>
              <w:t>Thème</w:t>
            </w:r>
          </w:p>
        </w:tc>
        <w:tc>
          <w:tcPr>
            <w:tcW w:w="8505" w:type="dxa"/>
            <w:tcBorders>
              <w:bottom w:val="single" w:sz="4" w:space="0" w:color="auto"/>
            </w:tcBorders>
            <w:vAlign w:val="center"/>
          </w:tcPr>
          <w:p w14:paraId="4C227958" w14:textId="77777777" w:rsidR="00622602" w:rsidRPr="00B22F91" w:rsidRDefault="00622602" w:rsidP="00C95809">
            <w:pPr>
              <w:jc w:val="center"/>
              <w:rPr>
                <w:rFonts w:ascii="Arial" w:hAnsi="Arial" w:cs="Arial"/>
                <w:b/>
              </w:rPr>
            </w:pPr>
            <w:r w:rsidRPr="00B22F91">
              <w:rPr>
                <w:rFonts w:ascii="Arial" w:hAnsi="Arial" w:cs="Arial"/>
                <w:b/>
              </w:rPr>
              <w:t>Indicateur</w:t>
            </w:r>
          </w:p>
        </w:tc>
        <w:tc>
          <w:tcPr>
            <w:tcW w:w="1843" w:type="dxa"/>
            <w:tcBorders>
              <w:bottom w:val="single" w:sz="4" w:space="0" w:color="auto"/>
            </w:tcBorders>
            <w:vAlign w:val="center"/>
          </w:tcPr>
          <w:p w14:paraId="61960673" w14:textId="77777777" w:rsidR="00622602" w:rsidRPr="00B22F91" w:rsidRDefault="00622602" w:rsidP="00C95809">
            <w:pPr>
              <w:jc w:val="center"/>
              <w:rPr>
                <w:rFonts w:ascii="Arial" w:hAnsi="Arial" w:cs="Arial"/>
                <w:b/>
              </w:rPr>
            </w:pPr>
            <w:r w:rsidRPr="00B22F91">
              <w:rPr>
                <w:rFonts w:ascii="Arial" w:hAnsi="Arial" w:cs="Arial"/>
                <w:b/>
              </w:rPr>
              <w:t>Cible</w:t>
            </w:r>
          </w:p>
        </w:tc>
        <w:tc>
          <w:tcPr>
            <w:tcW w:w="1843" w:type="dxa"/>
            <w:tcBorders>
              <w:bottom w:val="single" w:sz="4" w:space="0" w:color="auto"/>
            </w:tcBorders>
            <w:vAlign w:val="center"/>
          </w:tcPr>
          <w:p w14:paraId="53824FAE" w14:textId="77777777" w:rsidR="00622602" w:rsidRPr="00B22F91" w:rsidRDefault="00622602" w:rsidP="00C95809">
            <w:pPr>
              <w:jc w:val="center"/>
              <w:rPr>
                <w:rFonts w:ascii="Arial" w:hAnsi="Arial" w:cs="Arial"/>
                <w:b/>
              </w:rPr>
            </w:pPr>
            <w:r w:rsidRPr="00B22F91">
              <w:rPr>
                <w:rFonts w:ascii="Arial" w:hAnsi="Arial" w:cs="Arial"/>
                <w:b/>
              </w:rPr>
              <w:t>Seuil</w:t>
            </w:r>
          </w:p>
        </w:tc>
        <w:tc>
          <w:tcPr>
            <w:tcW w:w="1417" w:type="dxa"/>
            <w:tcBorders>
              <w:bottom w:val="single" w:sz="4" w:space="0" w:color="auto"/>
            </w:tcBorders>
            <w:vAlign w:val="center"/>
          </w:tcPr>
          <w:p w14:paraId="4937A140" w14:textId="77777777" w:rsidR="00622602" w:rsidRPr="00B22F91" w:rsidRDefault="00622602" w:rsidP="00C95809">
            <w:pPr>
              <w:jc w:val="center"/>
              <w:rPr>
                <w:rFonts w:ascii="Arial" w:hAnsi="Arial" w:cs="Arial"/>
                <w:b/>
              </w:rPr>
            </w:pPr>
            <w:r w:rsidRPr="00B22F91">
              <w:rPr>
                <w:rFonts w:ascii="Arial" w:hAnsi="Arial" w:cs="Arial"/>
                <w:b/>
              </w:rPr>
              <w:t>Pondération</w:t>
            </w:r>
          </w:p>
        </w:tc>
      </w:tr>
      <w:tr w:rsidR="00DE5402" w:rsidRPr="00B22F91" w14:paraId="3BB14144" w14:textId="77777777" w:rsidTr="00B53A60">
        <w:trPr>
          <w:trHeight w:val="567"/>
        </w:trPr>
        <w:tc>
          <w:tcPr>
            <w:tcW w:w="1985" w:type="dxa"/>
            <w:vMerge w:val="restart"/>
            <w:vAlign w:val="center"/>
          </w:tcPr>
          <w:p w14:paraId="3808FDA6" w14:textId="1A6A13D5" w:rsidR="00DE5402" w:rsidRPr="00B22F91" w:rsidRDefault="00850DD1" w:rsidP="00DE5402">
            <w:pPr>
              <w:jc w:val="center"/>
              <w:rPr>
                <w:rFonts w:ascii="Arial" w:hAnsi="Arial" w:cs="Arial"/>
                <w:b/>
                <w:bCs/>
              </w:rPr>
            </w:pPr>
            <w:r w:rsidRPr="00B22F91">
              <w:rPr>
                <w:rFonts w:ascii="Arial" w:hAnsi="Arial" w:cs="Arial"/>
                <w:b/>
                <w:bCs/>
              </w:rPr>
              <w:t>Service à l’allocataire</w:t>
            </w:r>
          </w:p>
        </w:tc>
        <w:tc>
          <w:tcPr>
            <w:tcW w:w="8505" w:type="dxa"/>
            <w:shd w:val="clear" w:color="auto" w:fill="auto"/>
            <w:vAlign w:val="center"/>
          </w:tcPr>
          <w:p w14:paraId="4BF78D7D" w14:textId="54AC715E" w:rsidR="00DE5402" w:rsidRPr="00B22F91" w:rsidRDefault="00DE5402" w:rsidP="00831057">
            <w:pPr>
              <w:jc w:val="both"/>
              <w:rPr>
                <w:rFonts w:ascii="Arial" w:hAnsi="Arial" w:cs="Arial"/>
                <w:strike/>
              </w:rPr>
            </w:pPr>
            <w:r w:rsidRPr="00B22F91">
              <w:rPr>
                <w:rFonts w:ascii="Arial" w:hAnsi="Arial" w:cs="Arial"/>
              </w:rPr>
              <w:t>Délai moyen de démarche des bénéficiaires de minima sociaux (Cog)</w:t>
            </w:r>
          </w:p>
        </w:tc>
        <w:tc>
          <w:tcPr>
            <w:tcW w:w="1843" w:type="dxa"/>
            <w:shd w:val="clear" w:color="auto" w:fill="auto"/>
            <w:vAlign w:val="center"/>
          </w:tcPr>
          <w:p w14:paraId="72FBD97C" w14:textId="63AB5863" w:rsidR="00DE5402" w:rsidRPr="00B22F91" w:rsidRDefault="00DE5402" w:rsidP="00DE5402">
            <w:pPr>
              <w:jc w:val="center"/>
              <w:rPr>
                <w:rFonts w:ascii="Arial" w:hAnsi="Arial" w:cs="Arial"/>
                <w:strike/>
              </w:rPr>
            </w:pPr>
            <w:r w:rsidRPr="00B22F91">
              <w:rPr>
                <w:rFonts w:ascii="Arial" w:hAnsi="Arial" w:cs="Arial"/>
              </w:rPr>
              <w:t>Objectif individuel</w:t>
            </w:r>
          </w:p>
        </w:tc>
        <w:tc>
          <w:tcPr>
            <w:tcW w:w="1843" w:type="dxa"/>
            <w:shd w:val="clear" w:color="auto" w:fill="auto"/>
            <w:vAlign w:val="center"/>
          </w:tcPr>
          <w:p w14:paraId="42D36B86" w14:textId="3F6ABDAF" w:rsidR="00DE5402" w:rsidRPr="00B22F91" w:rsidRDefault="00DE5402" w:rsidP="00DE5402">
            <w:pPr>
              <w:jc w:val="center"/>
              <w:rPr>
                <w:rFonts w:ascii="Arial" w:hAnsi="Arial" w:cs="Arial"/>
                <w:strike/>
              </w:rPr>
            </w:pPr>
            <w:r w:rsidRPr="00B22F91">
              <w:rPr>
                <w:rFonts w:ascii="Arial" w:hAnsi="Arial" w:cs="Arial"/>
              </w:rPr>
              <w:t>≥ 80% de l’objectif</w:t>
            </w:r>
          </w:p>
        </w:tc>
        <w:tc>
          <w:tcPr>
            <w:tcW w:w="1417" w:type="dxa"/>
            <w:shd w:val="clear" w:color="auto" w:fill="auto"/>
            <w:vAlign w:val="center"/>
          </w:tcPr>
          <w:p w14:paraId="43D0C8B9" w14:textId="39FEBD75" w:rsidR="00DE5402" w:rsidRPr="00B22F91" w:rsidRDefault="00DE5402" w:rsidP="00DE5402">
            <w:pPr>
              <w:jc w:val="center"/>
              <w:rPr>
                <w:rFonts w:ascii="Arial" w:hAnsi="Arial" w:cs="Arial"/>
                <w:strike/>
              </w:rPr>
            </w:pPr>
            <w:r w:rsidRPr="00B22F91">
              <w:rPr>
                <w:rFonts w:ascii="Arial" w:hAnsi="Arial" w:cs="Arial"/>
              </w:rPr>
              <w:t>9%</w:t>
            </w:r>
          </w:p>
        </w:tc>
      </w:tr>
      <w:tr w:rsidR="00DE5402" w:rsidRPr="00B22F91" w14:paraId="5B914F0C" w14:textId="77777777" w:rsidTr="00B53A60">
        <w:trPr>
          <w:trHeight w:val="386"/>
        </w:trPr>
        <w:tc>
          <w:tcPr>
            <w:tcW w:w="1985" w:type="dxa"/>
            <w:vMerge/>
            <w:vAlign w:val="center"/>
          </w:tcPr>
          <w:p w14:paraId="66FE95BB" w14:textId="77777777" w:rsidR="00DE5402" w:rsidRPr="00B22F91" w:rsidRDefault="00DE5402" w:rsidP="00DE5402">
            <w:pPr>
              <w:jc w:val="center"/>
              <w:rPr>
                <w:rFonts w:ascii="Arial" w:hAnsi="Arial" w:cs="Arial"/>
              </w:rPr>
            </w:pPr>
          </w:p>
        </w:tc>
        <w:tc>
          <w:tcPr>
            <w:tcW w:w="8505" w:type="dxa"/>
            <w:shd w:val="clear" w:color="auto" w:fill="auto"/>
            <w:vAlign w:val="center"/>
          </w:tcPr>
          <w:p w14:paraId="4FC32543" w14:textId="77777777" w:rsidR="00DE5402" w:rsidRPr="00B22F91" w:rsidRDefault="00DE5402" w:rsidP="00831057">
            <w:pPr>
              <w:jc w:val="both"/>
              <w:rPr>
                <w:rFonts w:ascii="Arial" w:hAnsi="Arial" w:cs="Arial"/>
              </w:rPr>
            </w:pPr>
            <w:r w:rsidRPr="00B22F91">
              <w:rPr>
                <w:rFonts w:ascii="Arial" w:hAnsi="Arial" w:cs="Arial"/>
              </w:rPr>
              <w:t>Taux d’appels téléphoniques traités (Cog)</w:t>
            </w:r>
          </w:p>
        </w:tc>
        <w:tc>
          <w:tcPr>
            <w:tcW w:w="1843" w:type="dxa"/>
            <w:shd w:val="clear" w:color="auto" w:fill="auto"/>
            <w:vAlign w:val="center"/>
          </w:tcPr>
          <w:p w14:paraId="06C98B5E" w14:textId="77777777" w:rsidR="00A0596C" w:rsidRPr="00B22F91" w:rsidRDefault="00A0596C" w:rsidP="00DE5402">
            <w:pPr>
              <w:jc w:val="center"/>
              <w:rPr>
                <w:rFonts w:ascii="Arial" w:hAnsi="Arial" w:cs="Arial"/>
                <w:dstrike/>
              </w:rPr>
            </w:pPr>
            <w:r w:rsidRPr="00B22F91">
              <w:rPr>
                <w:rFonts w:ascii="Arial" w:hAnsi="Arial" w:cs="Arial"/>
                <w:dstrike/>
              </w:rPr>
              <w:t>≥ 89%</w:t>
            </w:r>
          </w:p>
          <w:p w14:paraId="0C795EA0" w14:textId="773AB8F4" w:rsidR="00057952" w:rsidRPr="00B22F91" w:rsidRDefault="00057952" w:rsidP="00DE5402">
            <w:pPr>
              <w:jc w:val="center"/>
              <w:rPr>
                <w:rFonts w:ascii="Arial" w:hAnsi="Arial" w:cs="Arial"/>
              </w:rPr>
            </w:pPr>
            <w:r w:rsidRPr="00B22F91">
              <w:rPr>
                <w:rFonts w:ascii="Arial" w:hAnsi="Arial" w:cs="Arial"/>
                <w:highlight w:val="cyan"/>
              </w:rPr>
              <w:t>≥ 90%</w:t>
            </w:r>
          </w:p>
        </w:tc>
        <w:tc>
          <w:tcPr>
            <w:tcW w:w="1843" w:type="dxa"/>
            <w:shd w:val="clear" w:color="auto" w:fill="auto"/>
            <w:vAlign w:val="center"/>
          </w:tcPr>
          <w:p w14:paraId="272FC717" w14:textId="77777777" w:rsidR="00DE5402" w:rsidRPr="00B22F91" w:rsidRDefault="00DE5402" w:rsidP="00DE5402">
            <w:pPr>
              <w:jc w:val="center"/>
              <w:rPr>
                <w:rFonts w:ascii="Arial" w:hAnsi="Arial" w:cs="Arial"/>
              </w:rPr>
            </w:pPr>
            <w:r w:rsidRPr="00B22F91">
              <w:rPr>
                <w:rFonts w:ascii="Arial" w:hAnsi="Arial" w:cs="Arial"/>
              </w:rPr>
              <w:t>≥ 75%</w:t>
            </w:r>
          </w:p>
        </w:tc>
        <w:tc>
          <w:tcPr>
            <w:tcW w:w="1417" w:type="dxa"/>
            <w:shd w:val="clear" w:color="auto" w:fill="auto"/>
            <w:vAlign w:val="center"/>
          </w:tcPr>
          <w:p w14:paraId="6EF58236" w14:textId="7C564642" w:rsidR="00DE5402" w:rsidRPr="00B22F91" w:rsidRDefault="00DE5402" w:rsidP="00DE5402">
            <w:pPr>
              <w:jc w:val="center"/>
            </w:pPr>
            <w:r w:rsidRPr="00B22F91">
              <w:rPr>
                <w:rFonts w:ascii="Arial" w:hAnsi="Arial" w:cs="Arial"/>
              </w:rPr>
              <w:t>9%</w:t>
            </w:r>
          </w:p>
        </w:tc>
      </w:tr>
      <w:tr w:rsidR="00DE5402" w:rsidRPr="00B22F91" w14:paraId="56FE0641" w14:textId="77777777" w:rsidTr="00B53A60">
        <w:trPr>
          <w:trHeight w:val="422"/>
        </w:trPr>
        <w:tc>
          <w:tcPr>
            <w:tcW w:w="1985" w:type="dxa"/>
            <w:vMerge/>
            <w:vAlign w:val="center"/>
          </w:tcPr>
          <w:p w14:paraId="70925BE5" w14:textId="77777777" w:rsidR="00DE5402" w:rsidRPr="00B22F91" w:rsidRDefault="00DE5402" w:rsidP="00DE5402">
            <w:pPr>
              <w:jc w:val="center"/>
              <w:rPr>
                <w:rFonts w:ascii="Arial" w:hAnsi="Arial" w:cs="Arial"/>
              </w:rPr>
            </w:pPr>
          </w:p>
        </w:tc>
        <w:tc>
          <w:tcPr>
            <w:tcW w:w="8505" w:type="dxa"/>
            <w:tcBorders>
              <w:bottom w:val="single" w:sz="4" w:space="0" w:color="auto"/>
            </w:tcBorders>
            <w:shd w:val="clear" w:color="auto" w:fill="auto"/>
            <w:vAlign w:val="center"/>
          </w:tcPr>
          <w:p w14:paraId="39DC468B" w14:textId="77777777" w:rsidR="00DE5402" w:rsidRPr="00B22F91" w:rsidRDefault="00DE5402" w:rsidP="00831057">
            <w:pPr>
              <w:jc w:val="both"/>
              <w:rPr>
                <w:rFonts w:ascii="Arial" w:hAnsi="Arial" w:cs="Arial"/>
              </w:rPr>
            </w:pPr>
            <w:r w:rsidRPr="00B22F91">
              <w:rPr>
                <w:rFonts w:ascii="Arial" w:hAnsi="Arial" w:cs="Arial"/>
              </w:rPr>
              <w:t xml:space="preserve">Taux d’informations entrantes par voies dématérialisées hors partenaires (Cog) </w:t>
            </w:r>
          </w:p>
        </w:tc>
        <w:tc>
          <w:tcPr>
            <w:tcW w:w="1843" w:type="dxa"/>
            <w:tcBorders>
              <w:bottom w:val="single" w:sz="4" w:space="0" w:color="auto"/>
            </w:tcBorders>
            <w:shd w:val="clear" w:color="auto" w:fill="auto"/>
            <w:vAlign w:val="center"/>
          </w:tcPr>
          <w:p w14:paraId="528B2121" w14:textId="77777777" w:rsidR="00DE5402" w:rsidRPr="00B22F91" w:rsidRDefault="00DE5402" w:rsidP="00DE5402">
            <w:pPr>
              <w:jc w:val="center"/>
              <w:rPr>
                <w:rFonts w:ascii="Arial" w:hAnsi="Arial" w:cs="Arial"/>
              </w:rPr>
            </w:pPr>
            <w:r w:rsidRPr="00B22F91">
              <w:rPr>
                <w:rFonts w:ascii="Arial" w:hAnsi="Arial" w:cs="Arial"/>
              </w:rPr>
              <w:t>Objectif individuel</w:t>
            </w:r>
          </w:p>
        </w:tc>
        <w:tc>
          <w:tcPr>
            <w:tcW w:w="1843" w:type="dxa"/>
            <w:tcBorders>
              <w:bottom w:val="single" w:sz="4" w:space="0" w:color="auto"/>
            </w:tcBorders>
            <w:shd w:val="clear" w:color="auto" w:fill="auto"/>
            <w:vAlign w:val="center"/>
          </w:tcPr>
          <w:p w14:paraId="3E82D8A3" w14:textId="77777777" w:rsidR="00DE5402" w:rsidRPr="00B22F91" w:rsidRDefault="00DE5402" w:rsidP="00DE5402">
            <w:pPr>
              <w:jc w:val="center"/>
              <w:rPr>
                <w:rFonts w:ascii="Arial" w:hAnsi="Arial" w:cs="Arial"/>
              </w:rPr>
            </w:pPr>
            <w:r w:rsidRPr="00B22F91">
              <w:rPr>
                <w:rFonts w:ascii="Arial" w:hAnsi="Arial" w:cs="Arial"/>
              </w:rPr>
              <w:t>≥ 75% de l’objectif</w:t>
            </w:r>
          </w:p>
        </w:tc>
        <w:tc>
          <w:tcPr>
            <w:tcW w:w="1417" w:type="dxa"/>
            <w:tcBorders>
              <w:bottom w:val="single" w:sz="4" w:space="0" w:color="auto"/>
            </w:tcBorders>
            <w:shd w:val="clear" w:color="auto" w:fill="auto"/>
            <w:vAlign w:val="center"/>
          </w:tcPr>
          <w:p w14:paraId="3CBDC366" w14:textId="647F16D5" w:rsidR="00DE5402" w:rsidRPr="00B22F91" w:rsidRDefault="00DE5402" w:rsidP="00DE5402">
            <w:pPr>
              <w:jc w:val="center"/>
            </w:pPr>
            <w:r w:rsidRPr="00B22F91">
              <w:rPr>
                <w:rFonts w:ascii="Arial" w:hAnsi="Arial" w:cs="Arial"/>
              </w:rPr>
              <w:t>10%</w:t>
            </w:r>
          </w:p>
        </w:tc>
      </w:tr>
      <w:tr w:rsidR="002961BC" w:rsidRPr="00B22F91" w14:paraId="2A035919" w14:textId="77777777" w:rsidTr="00B53A60">
        <w:trPr>
          <w:trHeight w:val="344"/>
        </w:trPr>
        <w:tc>
          <w:tcPr>
            <w:tcW w:w="1985" w:type="dxa"/>
            <w:vMerge w:val="restart"/>
            <w:vAlign w:val="center"/>
          </w:tcPr>
          <w:p w14:paraId="6A42E286" w14:textId="77777777" w:rsidR="002961BC" w:rsidRPr="00B22F91" w:rsidRDefault="002961BC" w:rsidP="00850DD1">
            <w:pPr>
              <w:jc w:val="center"/>
              <w:rPr>
                <w:rFonts w:ascii="Arial" w:hAnsi="Arial" w:cs="Arial"/>
                <w:b/>
                <w:bCs/>
              </w:rPr>
            </w:pPr>
            <w:r w:rsidRPr="00B22F91">
              <w:rPr>
                <w:rFonts w:ascii="Arial" w:hAnsi="Arial" w:cs="Arial"/>
                <w:b/>
                <w:bCs/>
              </w:rPr>
              <w:t>Maîtrise des risques et lutte contre la fraude</w:t>
            </w:r>
          </w:p>
        </w:tc>
        <w:tc>
          <w:tcPr>
            <w:tcW w:w="8505" w:type="dxa"/>
            <w:shd w:val="clear" w:color="auto" w:fill="auto"/>
            <w:vAlign w:val="center"/>
          </w:tcPr>
          <w:p w14:paraId="22F912A3" w14:textId="4E595358" w:rsidR="002961BC" w:rsidRPr="00B22F91" w:rsidRDefault="002961BC" w:rsidP="00831057">
            <w:pPr>
              <w:jc w:val="both"/>
              <w:rPr>
                <w:rFonts w:ascii="Arial" w:hAnsi="Arial" w:cs="Arial"/>
                <w:strike/>
              </w:rPr>
            </w:pPr>
            <w:r w:rsidRPr="00B22F91">
              <w:rPr>
                <w:rFonts w:ascii="Arial" w:hAnsi="Arial" w:cs="Arial"/>
              </w:rPr>
              <w:t>Atteinte de l’objectif de contrôle sur place</w:t>
            </w:r>
          </w:p>
        </w:tc>
        <w:tc>
          <w:tcPr>
            <w:tcW w:w="1843" w:type="dxa"/>
            <w:shd w:val="clear" w:color="auto" w:fill="auto"/>
            <w:vAlign w:val="center"/>
          </w:tcPr>
          <w:p w14:paraId="484CB687" w14:textId="53DF3A66" w:rsidR="002961BC" w:rsidRPr="00B22F91" w:rsidRDefault="002961BC" w:rsidP="00850DD1">
            <w:pPr>
              <w:jc w:val="center"/>
              <w:rPr>
                <w:rFonts w:ascii="Arial" w:hAnsi="Arial" w:cs="Arial"/>
                <w:strike/>
              </w:rPr>
            </w:pPr>
            <w:r w:rsidRPr="00B22F91">
              <w:rPr>
                <w:rFonts w:ascii="Arial" w:hAnsi="Arial" w:cs="Arial"/>
              </w:rPr>
              <w:t>Objectif individuel</w:t>
            </w:r>
          </w:p>
        </w:tc>
        <w:tc>
          <w:tcPr>
            <w:tcW w:w="1843" w:type="dxa"/>
            <w:shd w:val="clear" w:color="auto" w:fill="auto"/>
            <w:vAlign w:val="center"/>
          </w:tcPr>
          <w:p w14:paraId="2E4ECB07" w14:textId="77777777" w:rsidR="002961BC" w:rsidRPr="00B22F91" w:rsidRDefault="002961BC" w:rsidP="00850DD1">
            <w:pPr>
              <w:jc w:val="center"/>
              <w:rPr>
                <w:rFonts w:ascii="Arial" w:hAnsi="Arial" w:cs="Arial"/>
                <w:dstrike/>
              </w:rPr>
            </w:pPr>
            <w:r w:rsidRPr="00B22F91">
              <w:rPr>
                <w:rFonts w:ascii="Arial" w:hAnsi="Arial" w:cs="Arial"/>
                <w:dstrike/>
              </w:rPr>
              <w:t>≥ 60% de l’objectif</w:t>
            </w:r>
          </w:p>
          <w:p w14:paraId="4203458A" w14:textId="1FCF9653" w:rsidR="00E12F23" w:rsidRPr="00B22F91" w:rsidRDefault="00E12F23" w:rsidP="00850DD1">
            <w:pPr>
              <w:jc w:val="center"/>
              <w:rPr>
                <w:rFonts w:ascii="Arial" w:hAnsi="Arial" w:cs="Arial"/>
                <w:strike/>
              </w:rPr>
            </w:pPr>
            <w:r w:rsidRPr="00B22F91">
              <w:rPr>
                <w:rFonts w:ascii="Arial" w:hAnsi="Arial" w:cs="Arial"/>
                <w:highlight w:val="cyan"/>
              </w:rPr>
              <w:t>≥ 75% de l’objectif</w:t>
            </w:r>
          </w:p>
        </w:tc>
        <w:tc>
          <w:tcPr>
            <w:tcW w:w="1417" w:type="dxa"/>
            <w:shd w:val="clear" w:color="auto" w:fill="auto"/>
            <w:vAlign w:val="center"/>
          </w:tcPr>
          <w:p w14:paraId="128F9993" w14:textId="72530C70" w:rsidR="002961BC" w:rsidRPr="00B22F91" w:rsidRDefault="002961BC" w:rsidP="00850DD1">
            <w:pPr>
              <w:jc w:val="center"/>
              <w:rPr>
                <w:rFonts w:ascii="Arial" w:hAnsi="Arial" w:cs="Arial"/>
                <w:strike/>
              </w:rPr>
            </w:pPr>
            <w:r w:rsidRPr="00B22F91">
              <w:rPr>
                <w:rFonts w:ascii="Arial" w:hAnsi="Arial" w:cs="Arial"/>
              </w:rPr>
              <w:t>5%</w:t>
            </w:r>
          </w:p>
        </w:tc>
      </w:tr>
      <w:tr w:rsidR="002961BC" w:rsidRPr="00B22F91" w14:paraId="741F1D96" w14:textId="77777777" w:rsidTr="00B53A60">
        <w:trPr>
          <w:trHeight w:val="678"/>
        </w:trPr>
        <w:tc>
          <w:tcPr>
            <w:tcW w:w="1985" w:type="dxa"/>
            <w:vMerge/>
            <w:vAlign w:val="center"/>
          </w:tcPr>
          <w:p w14:paraId="07FC20CF" w14:textId="77777777" w:rsidR="002961BC" w:rsidRPr="00B22F91" w:rsidRDefault="002961BC" w:rsidP="00850DD1">
            <w:pPr>
              <w:jc w:val="center"/>
              <w:rPr>
                <w:rFonts w:ascii="Arial" w:hAnsi="Arial" w:cs="Arial"/>
              </w:rPr>
            </w:pPr>
          </w:p>
        </w:tc>
        <w:tc>
          <w:tcPr>
            <w:tcW w:w="8505" w:type="dxa"/>
            <w:shd w:val="clear" w:color="auto" w:fill="auto"/>
            <w:vAlign w:val="center"/>
          </w:tcPr>
          <w:p w14:paraId="0F65E2A9" w14:textId="77777777" w:rsidR="00A25B63" w:rsidRPr="00B22F91" w:rsidRDefault="00A25B63" w:rsidP="00B53A60">
            <w:pPr>
              <w:jc w:val="both"/>
              <w:rPr>
                <w:rFonts w:ascii="Arial" w:hAnsi="Arial" w:cs="Arial"/>
                <w:strike/>
              </w:rPr>
            </w:pPr>
            <w:r w:rsidRPr="00B22F91">
              <w:rPr>
                <w:rFonts w:ascii="Arial" w:hAnsi="Arial" w:cs="Arial"/>
                <w:strike/>
              </w:rPr>
              <w:t>Mettre en œuvre le plan de supervision</w:t>
            </w:r>
          </w:p>
          <w:p w14:paraId="6E834D6F" w14:textId="272D2F37" w:rsidR="00CB7766" w:rsidRPr="00B22F91" w:rsidRDefault="000E76B0" w:rsidP="00B53A60">
            <w:pPr>
              <w:jc w:val="both"/>
              <w:rPr>
                <w:rFonts w:ascii="Arial" w:hAnsi="Arial" w:cs="Arial"/>
                <w:strike/>
                <w:color w:val="FF0000"/>
              </w:rPr>
            </w:pPr>
            <w:r w:rsidRPr="00B22F91">
              <w:rPr>
                <w:rFonts w:ascii="Arial" w:hAnsi="Arial" w:cs="Arial"/>
                <w:highlight w:val="cyan"/>
              </w:rPr>
              <w:t xml:space="preserve">Atteinte de l’objectif </w:t>
            </w:r>
            <w:r w:rsidR="00DB4989" w:rsidRPr="00B22F91">
              <w:rPr>
                <w:rFonts w:ascii="Arial" w:hAnsi="Arial" w:cs="Arial"/>
                <w:highlight w:val="cyan"/>
              </w:rPr>
              <w:t>contrôles datamining sur pièces</w:t>
            </w:r>
            <w:r w:rsidR="00DB4989" w:rsidRPr="00B22F91">
              <w:rPr>
                <w:rFonts w:eastAsia="Times New Roman"/>
              </w:rPr>
              <w:t> </w:t>
            </w:r>
          </w:p>
        </w:tc>
        <w:tc>
          <w:tcPr>
            <w:tcW w:w="1843" w:type="dxa"/>
            <w:shd w:val="clear" w:color="auto" w:fill="auto"/>
            <w:vAlign w:val="center"/>
          </w:tcPr>
          <w:p w14:paraId="3E3E89EB" w14:textId="50ABE40A" w:rsidR="0005197C" w:rsidRPr="00B22F91" w:rsidRDefault="00E941A8" w:rsidP="00850DD1">
            <w:pPr>
              <w:jc w:val="center"/>
              <w:rPr>
                <w:rFonts w:ascii="Arial" w:hAnsi="Arial" w:cs="Arial"/>
                <w:strike/>
              </w:rPr>
            </w:pPr>
            <w:r w:rsidRPr="00B22F91">
              <w:rPr>
                <w:rFonts w:ascii="Arial" w:hAnsi="Arial" w:cs="Arial"/>
              </w:rPr>
              <w:t>Objectif individuel</w:t>
            </w:r>
          </w:p>
        </w:tc>
        <w:tc>
          <w:tcPr>
            <w:tcW w:w="1843" w:type="dxa"/>
            <w:shd w:val="clear" w:color="auto" w:fill="auto"/>
            <w:vAlign w:val="center"/>
          </w:tcPr>
          <w:p w14:paraId="003DDA1C" w14:textId="20E40099" w:rsidR="00A50216" w:rsidRPr="00B22F91" w:rsidRDefault="00E65343" w:rsidP="009024B6">
            <w:pPr>
              <w:jc w:val="center"/>
              <w:rPr>
                <w:rFonts w:ascii="Arial" w:hAnsi="Arial" w:cs="Arial"/>
              </w:rPr>
            </w:pPr>
            <w:r w:rsidRPr="00B22F91">
              <w:rPr>
                <w:rFonts w:ascii="Arial" w:hAnsi="Arial" w:cs="Arial"/>
                <w:highlight w:val="cyan"/>
              </w:rPr>
              <w:t>≥ 75% de l’objectif</w:t>
            </w:r>
          </w:p>
        </w:tc>
        <w:tc>
          <w:tcPr>
            <w:tcW w:w="1417" w:type="dxa"/>
            <w:shd w:val="clear" w:color="auto" w:fill="auto"/>
            <w:vAlign w:val="center"/>
          </w:tcPr>
          <w:p w14:paraId="5FE52090" w14:textId="63C49E69" w:rsidR="002961BC" w:rsidRPr="00B22F91" w:rsidRDefault="002961BC" w:rsidP="00850DD1">
            <w:pPr>
              <w:jc w:val="center"/>
              <w:rPr>
                <w:rFonts w:ascii="Arial" w:hAnsi="Arial" w:cs="Arial"/>
              </w:rPr>
            </w:pPr>
            <w:r w:rsidRPr="00B22F91">
              <w:rPr>
                <w:rFonts w:ascii="Arial" w:hAnsi="Arial" w:cs="Arial"/>
              </w:rPr>
              <w:t>5%</w:t>
            </w:r>
          </w:p>
        </w:tc>
      </w:tr>
      <w:tr w:rsidR="002961BC" w:rsidRPr="00B22F91" w14:paraId="05BAB420" w14:textId="77777777" w:rsidTr="00B53A60">
        <w:trPr>
          <w:trHeight w:val="567"/>
        </w:trPr>
        <w:tc>
          <w:tcPr>
            <w:tcW w:w="1985" w:type="dxa"/>
            <w:vMerge/>
            <w:vAlign w:val="center"/>
          </w:tcPr>
          <w:p w14:paraId="68BEF395" w14:textId="77777777" w:rsidR="002961BC" w:rsidRPr="00B22F91" w:rsidRDefault="002961BC" w:rsidP="00850DD1">
            <w:pPr>
              <w:jc w:val="center"/>
              <w:rPr>
                <w:rFonts w:ascii="Arial" w:hAnsi="Arial" w:cs="Arial"/>
              </w:rPr>
            </w:pPr>
          </w:p>
        </w:tc>
        <w:tc>
          <w:tcPr>
            <w:tcW w:w="8505" w:type="dxa"/>
            <w:tcBorders>
              <w:bottom w:val="single" w:sz="4" w:space="0" w:color="auto"/>
            </w:tcBorders>
            <w:shd w:val="clear" w:color="auto" w:fill="auto"/>
            <w:vAlign w:val="center"/>
          </w:tcPr>
          <w:p w14:paraId="00939125" w14:textId="77777777" w:rsidR="002961BC" w:rsidRPr="00B22F91" w:rsidRDefault="002961BC" w:rsidP="00831057">
            <w:pPr>
              <w:jc w:val="both"/>
              <w:rPr>
                <w:rFonts w:ascii="Arial" w:hAnsi="Arial" w:cs="Arial"/>
              </w:rPr>
            </w:pPr>
            <w:r w:rsidRPr="00B22F91">
              <w:rPr>
                <w:rFonts w:ascii="Arial" w:hAnsi="Arial" w:cs="Arial"/>
              </w:rPr>
              <w:t>Atteinte de l’objectif datamining métier (composante 2 de l’Odcf)</w:t>
            </w:r>
          </w:p>
        </w:tc>
        <w:tc>
          <w:tcPr>
            <w:tcW w:w="1843" w:type="dxa"/>
            <w:tcBorders>
              <w:bottom w:val="single" w:sz="4" w:space="0" w:color="auto"/>
            </w:tcBorders>
            <w:shd w:val="clear" w:color="auto" w:fill="auto"/>
            <w:vAlign w:val="center"/>
          </w:tcPr>
          <w:p w14:paraId="3833EF24" w14:textId="77777777" w:rsidR="002961BC" w:rsidRPr="00B22F91" w:rsidRDefault="002961BC" w:rsidP="00850DD1">
            <w:pPr>
              <w:jc w:val="center"/>
              <w:rPr>
                <w:rFonts w:ascii="Arial" w:hAnsi="Arial" w:cs="Arial"/>
              </w:rPr>
            </w:pPr>
            <w:r w:rsidRPr="00B22F91">
              <w:rPr>
                <w:rFonts w:ascii="Arial" w:hAnsi="Arial" w:cs="Arial"/>
              </w:rPr>
              <w:t>Objectif individuel</w:t>
            </w:r>
          </w:p>
        </w:tc>
        <w:tc>
          <w:tcPr>
            <w:tcW w:w="1843" w:type="dxa"/>
            <w:tcBorders>
              <w:bottom w:val="single" w:sz="4" w:space="0" w:color="auto"/>
            </w:tcBorders>
            <w:shd w:val="clear" w:color="auto" w:fill="auto"/>
            <w:vAlign w:val="center"/>
          </w:tcPr>
          <w:p w14:paraId="3B6A027C" w14:textId="77777777" w:rsidR="002961BC" w:rsidRPr="00B22F91" w:rsidRDefault="002961BC" w:rsidP="00850DD1">
            <w:pPr>
              <w:jc w:val="center"/>
              <w:rPr>
                <w:rFonts w:ascii="Arial" w:hAnsi="Arial" w:cs="Arial"/>
              </w:rPr>
            </w:pPr>
            <w:r w:rsidRPr="00B22F91">
              <w:rPr>
                <w:rFonts w:ascii="Arial" w:hAnsi="Arial" w:cs="Arial"/>
              </w:rPr>
              <w:t>≥ 80% de l’objectif</w:t>
            </w:r>
          </w:p>
        </w:tc>
        <w:tc>
          <w:tcPr>
            <w:tcW w:w="1417" w:type="dxa"/>
            <w:tcBorders>
              <w:bottom w:val="single" w:sz="4" w:space="0" w:color="auto"/>
            </w:tcBorders>
            <w:shd w:val="clear" w:color="auto" w:fill="auto"/>
            <w:vAlign w:val="center"/>
          </w:tcPr>
          <w:p w14:paraId="6CEE1C25" w14:textId="1370BBF2" w:rsidR="002961BC" w:rsidRPr="00B22F91" w:rsidRDefault="002961BC" w:rsidP="00850DD1">
            <w:pPr>
              <w:jc w:val="center"/>
              <w:rPr>
                <w:rFonts w:ascii="Arial" w:hAnsi="Arial" w:cs="Arial"/>
                <w:strike/>
              </w:rPr>
            </w:pPr>
            <w:r w:rsidRPr="00B22F91">
              <w:rPr>
                <w:rFonts w:ascii="Arial" w:hAnsi="Arial" w:cs="Arial"/>
              </w:rPr>
              <w:t>5%</w:t>
            </w:r>
          </w:p>
        </w:tc>
      </w:tr>
      <w:tr w:rsidR="002961BC" w:rsidRPr="00B22F91" w14:paraId="3C2EC02D" w14:textId="77777777" w:rsidTr="00B53A60">
        <w:trPr>
          <w:trHeight w:val="567"/>
        </w:trPr>
        <w:tc>
          <w:tcPr>
            <w:tcW w:w="1985" w:type="dxa"/>
            <w:vMerge/>
            <w:vAlign w:val="center"/>
          </w:tcPr>
          <w:p w14:paraId="669CECB1" w14:textId="77777777" w:rsidR="002961BC" w:rsidRPr="00B22F91" w:rsidRDefault="002961BC" w:rsidP="00850DD1">
            <w:pPr>
              <w:jc w:val="center"/>
              <w:rPr>
                <w:rFonts w:ascii="Arial" w:hAnsi="Arial" w:cs="Arial"/>
              </w:rPr>
            </w:pPr>
          </w:p>
        </w:tc>
        <w:tc>
          <w:tcPr>
            <w:tcW w:w="8505" w:type="dxa"/>
            <w:shd w:val="clear" w:color="auto" w:fill="auto"/>
            <w:vAlign w:val="center"/>
          </w:tcPr>
          <w:p w14:paraId="2D311D91" w14:textId="77777777" w:rsidR="002961BC" w:rsidRPr="00B22F91" w:rsidRDefault="002961BC" w:rsidP="00831057">
            <w:pPr>
              <w:jc w:val="both"/>
              <w:rPr>
                <w:rFonts w:ascii="Arial" w:hAnsi="Arial" w:cs="Arial"/>
              </w:rPr>
            </w:pPr>
            <w:r w:rsidRPr="00B22F91">
              <w:rPr>
                <w:rFonts w:ascii="Arial" w:hAnsi="Arial" w:cs="Arial"/>
              </w:rPr>
              <w:t>Taux de recouvrement réel à 24 mois des indus non frauduleux (Cog)</w:t>
            </w:r>
          </w:p>
        </w:tc>
        <w:tc>
          <w:tcPr>
            <w:tcW w:w="1843" w:type="dxa"/>
            <w:shd w:val="clear" w:color="auto" w:fill="auto"/>
            <w:vAlign w:val="center"/>
          </w:tcPr>
          <w:p w14:paraId="5048004B" w14:textId="77777777" w:rsidR="002961BC" w:rsidRPr="00B22F91" w:rsidRDefault="002961BC" w:rsidP="00850DD1">
            <w:pPr>
              <w:jc w:val="center"/>
              <w:rPr>
                <w:rFonts w:ascii="Arial" w:hAnsi="Arial" w:cs="Arial"/>
              </w:rPr>
            </w:pPr>
            <w:r w:rsidRPr="00B22F91">
              <w:rPr>
                <w:rFonts w:ascii="Arial" w:hAnsi="Arial" w:cs="Arial"/>
              </w:rPr>
              <w:t>Objectif individuel</w:t>
            </w:r>
          </w:p>
        </w:tc>
        <w:tc>
          <w:tcPr>
            <w:tcW w:w="1843" w:type="dxa"/>
            <w:shd w:val="clear" w:color="auto" w:fill="auto"/>
            <w:vAlign w:val="center"/>
          </w:tcPr>
          <w:p w14:paraId="7540150F" w14:textId="77777777" w:rsidR="002961BC" w:rsidRPr="00B22F91" w:rsidRDefault="002961BC" w:rsidP="00850DD1">
            <w:pPr>
              <w:jc w:val="center"/>
              <w:rPr>
                <w:rFonts w:ascii="Arial" w:hAnsi="Arial" w:cs="Arial"/>
              </w:rPr>
            </w:pPr>
            <w:r w:rsidRPr="00B22F91">
              <w:rPr>
                <w:rFonts w:ascii="Arial" w:hAnsi="Arial" w:cs="Arial"/>
              </w:rPr>
              <w:t>≤ 1point de l’objectif</w:t>
            </w:r>
          </w:p>
        </w:tc>
        <w:tc>
          <w:tcPr>
            <w:tcW w:w="1417" w:type="dxa"/>
            <w:shd w:val="clear" w:color="auto" w:fill="auto"/>
            <w:vAlign w:val="center"/>
          </w:tcPr>
          <w:p w14:paraId="3674DC28" w14:textId="43C81480" w:rsidR="002961BC" w:rsidRPr="00B22F91" w:rsidRDefault="002961BC" w:rsidP="00850DD1">
            <w:pPr>
              <w:jc w:val="center"/>
              <w:rPr>
                <w:rFonts w:ascii="Arial" w:hAnsi="Arial" w:cs="Arial"/>
              </w:rPr>
            </w:pPr>
            <w:r w:rsidRPr="00B22F91">
              <w:rPr>
                <w:rFonts w:ascii="Arial" w:hAnsi="Arial" w:cs="Arial"/>
              </w:rPr>
              <w:t>5%</w:t>
            </w:r>
          </w:p>
        </w:tc>
      </w:tr>
      <w:tr w:rsidR="002961BC" w:rsidRPr="00B22F91" w14:paraId="3371C682" w14:textId="77777777" w:rsidTr="00B53A60">
        <w:trPr>
          <w:trHeight w:val="567"/>
        </w:trPr>
        <w:tc>
          <w:tcPr>
            <w:tcW w:w="1985" w:type="dxa"/>
            <w:vMerge/>
            <w:vAlign w:val="center"/>
          </w:tcPr>
          <w:p w14:paraId="688F496C" w14:textId="77777777" w:rsidR="002961BC" w:rsidRPr="00B22F91" w:rsidRDefault="002961BC" w:rsidP="00850DD1">
            <w:pPr>
              <w:jc w:val="center"/>
              <w:rPr>
                <w:rFonts w:ascii="Arial" w:hAnsi="Arial" w:cs="Arial"/>
              </w:rPr>
            </w:pPr>
          </w:p>
        </w:tc>
        <w:tc>
          <w:tcPr>
            <w:tcW w:w="8505" w:type="dxa"/>
            <w:tcBorders>
              <w:bottom w:val="single" w:sz="4" w:space="0" w:color="auto"/>
            </w:tcBorders>
            <w:shd w:val="clear" w:color="auto" w:fill="auto"/>
            <w:vAlign w:val="center"/>
          </w:tcPr>
          <w:p w14:paraId="5C00B496" w14:textId="77777777" w:rsidR="002961BC" w:rsidRPr="00B22F91" w:rsidRDefault="002961BC" w:rsidP="00831057">
            <w:pPr>
              <w:jc w:val="both"/>
              <w:rPr>
                <w:rFonts w:ascii="Arial" w:hAnsi="Arial" w:cs="Arial"/>
              </w:rPr>
            </w:pPr>
            <w:r w:rsidRPr="00B22F91">
              <w:rPr>
                <w:rFonts w:ascii="Arial" w:hAnsi="Arial" w:cs="Arial"/>
              </w:rPr>
              <w:t>Validation des comptes locaux</w:t>
            </w:r>
          </w:p>
        </w:tc>
        <w:tc>
          <w:tcPr>
            <w:tcW w:w="1843" w:type="dxa"/>
            <w:tcBorders>
              <w:bottom w:val="single" w:sz="4" w:space="0" w:color="auto"/>
            </w:tcBorders>
            <w:shd w:val="clear" w:color="auto" w:fill="auto"/>
            <w:vAlign w:val="center"/>
          </w:tcPr>
          <w:p w14:paraId="221CBE1A" w14:textId="77777777" w:rsidR="002961BC" w:rsidRPr="00B22F91" w:rsidRDefault="002961BC" w:rsidP="00850DD1">
            <w:pPr>
              <w:jc w:val="center"/>
              <w:rPr>
                <w:rFonts w:ascii="Arial" w:hAnsi="Arial" w:cs="Arial"/>
              </w:rPr>
            </w:pPr>
            <w:r w:rsidRPr="00B22F91">
              <w:rPr>
                <w:rFonts w:ascii="Arial" w:hAnsi="Arial" w:cs="Arial"/>
              </w:rPr>
              <w:t>Validation sans restriction</w:t>
            </w:r>
          </w:p>
          <w:p w14:paraId="43B5BC98" w14:textId="77777777" w:rsidR="002961BC" w:rsidRPr="00B22F91" w:rsidRDefault="002961BC" w:rsidP="00850DD1">
            <w:pPr>
              <w:jc w:val="center"/>
              <w:rPr>
                <w:rFonts w:ascii="Arial" w:hAnsi="Arial" w:cs="Arial"/>
              </w:rPr>
            </w:pPr>
            <w:r w:rsidRPr="00B22F91">
              <w:rPr>
                <w:rFonts w:ascii="Arial" w:hAnsi="Arial" w:cs="Arial"/>
              </w:rPr>
              <w:t>ou score ≤ 7 points</w:t>
            </w:r>
          </w:p>
        </w:tc>
        <w:tc>
          <w:tcPr>
            <w:tcW w:w="1843" w:type="dxa"/>
            <w:tcBorders>
              <w:bottom w:val="single" w:sz="4" w:space="0" w:color="auto"/>
            </w:tcBorders>
            <w:shd w:val="clear" w:color="auto" w:fill="auto"/>
            <w:vAlign w:val="center"/>
          </w:tcPr>
          <w:p w14:paraId="2E10E232" w14:textId="77777777" w:rsidR="002961BC" w:rsidRPr="00B22F91" w:rsidRDefault="002961BC" w:rsidP="00850DD1">
            <w:pPr>
              <w:jc w:val="center"/>
              <w:rPr>
                <w:rFonts w:ascii="Arial" w:hAnsi="Arial" w:cs="Arial"/>
              </w:rPr>
            </w:pPr>
            <w:r w:rsidRPr="00B22F91">
              <w:rPr>
                <w:rFonts w:ascii="Arial" w:hAnsi="Arial" w:cs="Arial"/>
              </w:rPr>
              <w:t>score ≤ 27 points</w:t>
            </w:r>
          </w:p>
        </w:tc>
        <w:tc>
          <w:tcPr>
            <w:tcW w:w="1417" w:type="dxa"/>
            <w:tcBorders>
              <w:bottom w:val="single" w:sz="4" w:space="0" w:color="auto"/>
            </w:tcBorders>
            <w:shd w:val="clear" w:color="auto" w:fill="auto"/>
            <w:vAlign w:val="center"/>
          </w:tcPr>
          <w:p w14:paraId="58C25CDF" w14:textId="3E12F78D" w:rsidR="002961BC" w:rsidRPr="00B22F91" w:rsidRDefault="002961BC" w:rsidP="00850DD1">
            <w:pPr>
              <w:jc w:val="center"/>
              <w:rPr>
                <w:rFonts w:ascii="Arial" w:hAnsi="Arial" w:cs="Arial"/>
                <w:strike/>
              </w:rPr>
            </w:pPr>
            <w:r w:rsidRPr="00B22F91">
              <w:rPr>
                <w:rFonts w:ascii="Arial" w:hAnsi="Arial" w:cs="Arial"/>
              </w:rPr>
              <w:t>7%</w:t>
            </w:r>
          </w:p>
        </w:tc>
      </w:tr>
      <w:tr w:rsidR="003D0A3A" w:rsidRPr="00B22F91" w14:paraId="25F2DC21" w14:textId="77777777" w:rsidTr="00B53A60">
        <w:trPr>
          <w:trHeight w:val="567"/>
        </w:trPr>
        <w:tc>
          <w:tcPr>
            <w:tcW w:w="1985" w:type="dxa"/>
            <w:vMerge/>
            <w:vAlign w:val="center"/>
          </w:tcPr>
          <w:p w14:paraId="6236E61C" w14:textId="77777777" w:rsidR="003D0A3A" w:rsidRPr="00B22F91" w:rsidRDefault="003D0A3A" w:rsidP="003D0A3A">
            <w:pPr>
              <w:jc w:val="center"/>
              <w:rPr>
                <w:rFonts w:ascii="Arial" w:hAnsi="Arial" w:cs="Arial"/>
              </w:rPr>
            </w:pPr>
          </w:p>
        </w:tc>
        <w:tc>
          <w:tcPr>
            <w:tcW w:w="8505" w:type="dxa"/>
            <w:tcBorders>
              <w:bottom w:val="single" w:sz="4" w:space="0" w:color="auto"/>
            </w:tcBorders>
            <w:shd w:val="clear" w:color="auto" w:fill="auto"/>
            <w:vAlign w:val="center"/>
          </w:tcPr>
          <w:p w14:paraId="6F26B369" w14:textId="66681EBF" w:rsidR="003D0A3A" w:rsidRPr="00B22F91" w:rsidRDefault="003D0A3A" w:rsidP="003D0A3A">
            <w:pPr>
              <w:jc w:val="both"/>
              <w:rPr>
                <w:rFonts w:ascii="Arial" w:hAnsi="Arial" w:cs="Arial"/>
              </w:rPr>
            </w:pPr>
            <w:r w:rsidRPr="00B22F91">
              <w:rPr>
                <w:rFonts w:ascii="Arial" w:hAnsi="Arial" w:cs="Arial"/>
              </w:rPr>
              <w:t>Indicateur de qualité de la liquidation (IQL0) (LI)</w:t>
            </w:r>
            <w:r w:rsidRPr="00B22F91">
              <w:rPr>
                <w:rFonts w:ascii="Arial" w:hAnsi="Arial" w:cs="Arial"/>
              </w:rPr>
              <w:tab/>
            </w:r>
            <w:r w:rsidRPr="00B22F91">
              <w:rPr>
                <w:rFonts w:ascii="Arial" w:hAnsi="Arial" w:cs="Arial"/>
              </w:rPr>
              <w:tab/>
            </w:r>
          </w:p>
        </w:tc>
        <w:tc>
          <w:tcPr>
            <w:tcW w:w="1843" w:type="dxa"/>
            <w:tcBorders>
              <w:bottom w:val="single" w:sz="4" w:space="0" w:color="auto"/>
            </w:tcBorders>
            <w:shd w:val="clear" w:color="auto" w:fill="auto"/>
            <w:vAlign w:val="center"/>
          </w:tcPr>
          <w:p w14:paraId="3ABDAAEC" w14:textId="4370752E" w:rsidR="003D0A3A" w:rsidRPr="00B22F91" w:rsidRDefault="003D0A3A" w:rsidP="003D0A3A">
            <w:pPr>
              <w:jc w:val="center"/>
              <w:rPr>
                <w:rFonts w:ascii="Arial" w:hAnsi="Arial" w:cs="Arial"/>
              </w:rPr>
            </w:pPr>
            <w:r w:rsidRPr="00B22F91">
              <w:rPr>
                <w:rFonts w:ascii="Arial" w:hAnsi="Arial" w:cs="Arial"/>
              </w:rPr>
              <w:t>Objectif individuel</w:t>
            </w:r>
          </w:p>
        </w:tc>
        <w:tc>
          <w:tcPr>
            <w:tcW w:w="1843" w:type="dxa"/>
            <w:tcBorders>
              <w:bottom w:val="single" w:sz="4" w:space="0" w:color="auto"/>
            </w:tcBorders>
            <w:shd w:val="clear" w:color="auto" w:fill="auto"/>
            <w:vAlign w:val="center"/>
          </w:tcPr>
          <w:p w14:paraId="1952E93E" w14:textId="364F31A2" w:rsidR="003D0A3A" w:rsidRPr="00B22F91" w:rsidRDefault="00B53A60" w:rsidP="003D0A3A">
            <w:pPr>
              <w:jc w:val="center"/>
              <w:rPr>
                <w:rFonts w:ascii="Arial" w:hAnsi="Arial" w:cs="Arial"/>
              </w:rPr>
            </w:pPr>
            <w:r w:rsidRPr="00B22F91">
              <w:rPr>
                <w:rFonts w:ascii="Arial" w:hAnsi="Arial" w:cs="Arial"/>
              </w:rPr>
              <w:t>Non atteinte de la médiane et régression ≤ 0,5</w:t>
            </w:r>
            <w:r w:rsidR="00006D21">
              <w:rPr>
                <w:rFonts w:ascii="Arial" w:hAnsi="Arial" w:cs="Arial"/>
              </w:rPr>
              <w:t xml:space="preserve"> pt</w:t>
            </w:r>
          </w:p>
        </w:tc>
        <w:tc>
          <w:tcPr>
            <w:tcW w:w="1417" w:type="dxa"/>
            <w:tcBorders>
              <w:bottom w:val="single" w:sz="4" w:space="0" w:color="auto"/>
            </w:tcBorders>
            <w:shd w:val="clear" w:color="auto" w:fill="auto"/>
            <w:vAlign w:val="center"/>
          </w:tcPr>
          <w:p w14:paraId="1CCAAA45" w14:textId="4C4C3FD9" w:rsidR="003D0A3A" w:rsidRPr="00B22F91" w:rsidRDefault="003D0A3A" w:rsidP="003D0A3A">
            <w:pPr>
              <w:jc w:val="center"/>
              <w:rPr>
                <w:rFonts w:ascii="Arial" w:hAnsi="Arial" w:cs="Arial"/>
              </w:rPr>
            </w:pPr>
            <w:r w:rsidRPr="00B22F91">
              <w:rPr>
                <w:rFonts w:ascii="Arial" w:hAnsi="Arial" w:cs="Arial"/>
              </w:rPr>
              <w:t>8%</w:t>
            </w:r>
          </w:p>
        </w:tc>
      </w:tr>
      <w:tr w:rsidR="00445B28" w:rsidRPr="00B22F91" w14:paraId="49646612" w14:textId="77777777" w:rsidTr="000C264A">
        <w:trPr>
          <w:trHeight w:val="538"/>
        </w:trPr>
        <w:tc>
          <w:tcPr>
            <w:tcW w:w="1985" w:type="dxa"/>
            <w:vMerge w:val="restart"/>
            <w:vAlign w:val="center"/>
          </w:tcPr>
          <w:p w14:paraId="0CDF68CA" w14:textId="4925364F" w:rsidR="00445B28" w:rsidRPr="00B22F91" w:rsidRDefault="00E70C9D" w:rsidP="00850DD1">
            <w:pPr>
              <w:jc w:val="center"/>
              <w:rPr>
                <w:rFonts w:ascii="Arial" w:hAnsi="Arial" w:cs="Arial"/>
                <w:b/>
                <w:bCs/>
              </w:rPr>
            </w:pPr>
            <w:r w:rsidRPr="00B22F91">
              <w:rPr>
                <w:rFonts w:ascii="Arial" w:hAnsi="Arial" w:cs="Arial"/>
                <w:b/>
                <w:bCs/>
              </w:rPr>
              <w:t>Performance économique et sociale et environnementale</w:t>
            </w:r>
          </w:p>
        </w:tc>
        <w:tc>
          <w:tcPr>
            <w:tcW w:w="8505" w:type="dxa"/>
            <w:shd w:val="clear" w:color="auto" w:fill="auto"/>
            <w:vAlign w:val="center"/>
          </w:tcPr>
          <w:p w14:paraId="71C3D204" w14:textId="51728545" w:rsidR="00445B28" w:rsidRPr="00B22F91" w:rsidRDefault="00445B28" w:rsidP="00831057">
            <w:pPr>
              <w:jc w:val="both"/>
              <w:rPr>
                <w:rFonts w:ascii="Arial" w:hAnsi="Arial" w:cs="Arial"/>
              </w:rPr>
            </w:pPr>
            <w:r w:rsidRPr="00B22F91">
              <w:rPr>
                <w:rFonts w:ascii="Arial" w:hAnsi="Arial" w:cs="Arial"/>
              </w:rPr>
              <w:t xml:space="preserve">Qualité de la prévision budgétaire </w:t>
            </w:r>
            <w:r w:rsidR="000F0C60" w:rsidRPr="00B22F91">
              <w:rPr>
                <w:rFonts w:ascii="Arial" w:hAnsi="Arial" w:cs="Arial"/>
              </w:rPr>
              <w:t xml:space="preserve">des prestations de service </w:t>
            </w:r>
            <w:r w:rsidRPr="00B22F91">
              <w:rPr>
                <w:rFonts w:ascii="Arial" w:hAnsi="Arial" w:cs="Arial"/>
              </w:rPr>
              <w:t xml:space="preserve">(Cog) </w:t>
            </w:r>
          </w:p>
        </w:tc>
        <w:tc>
          <w:tcPr>
            <w:tcW w:w="1843" w:type="dxa"/>
            <w:shd w:val="clear" w:color="auto" w:fill="auto"/>
            <w:vAlign w:val="center"/>
          </w:tcPr>
          <w:p w14:paraId="005CCBFB" w14:textId="4E1D6D79" w:rsidR="00E271E9" w:rsidRPr="00B22F91" w:rsidRDefault="00E271E9" w:rsidP="00850DD1">
            <w:pPr>
              <w:jc w:val="center"/>
              <w:rPr>
                <w:rFonts w:ascii="Arial" w:hAnsi="Arial" w:cs="Arial"/>
                <w:strike/>
              </w:rPr>
            </w:pPr>
            <w:r w:rsidRPr="00B22F91">
              <w:rPr>
                <w:rFonts w:ascii="Arial" w:hAnsi="Arial" w:cs="Arial"/>
              </w:rPr>
              <w:t>&lt; 3 %</w:t>
            </w:r>
          </w:p>
        </w:tc>
        <w:tc>
          <w:tcPr>
            <w:tcW w:w="1843" w:type="dxa"/>
            <w:shd w:val="clear" w:color="auto" w:fill="auto"/>
            <w:vAlign w:val="center"/>
          </w:tcPr>
          <w:p w14:paraId="4A6A6E89" w14:textId="77777777" w:rsidR="00E271E9" w:rsidRPr="0065523F" w:rsidRDefault="00445B28" w:rsidP="00666F7F">
            <w:pPr>
              <w:jc w:val="center"/>
              <w:rPr>
                <w:rFonts w:ascii="Arial" w:hAnsi="Arial" w:cs="Arial"/>
                <w:dstrike/>
              </w:rPr>
            </w:pPr>
            <w:r w:rsidRPr="0065523F">
              <w:rPr>
                <w:rFonts w:ascii="Arial" w:hAnsi="Arial" w:cs="Arial"/>
                <w:dstrike/>
              </w:rPr>
              <w:t>&lt; 5,5%</w:t>
            </w:r>
          </w:p>
          <w:p w14:paraId="030A1EA6" w14:textId="731E12C3" w:rsidR="0065523F" w:rsidRPr="00B22F91" w:rsidRDefault="0065523F" w:rsidP="00666F7F">
            <w:pPr>
              <w:jc w:val="center"/>
              <w:rPr>
                <w:rFonts w:ascii="Arial" w:hAnsi="Arial" w:cs="Arial"/>
              </w:rPr>
            </w:pPr>
            <w:r w:rsidRPr="0065523F">
              <w:rPr>
                <w:rFonts w:ascii="Arial" w:hAnsi="Arial" w:cs="Arial"/>
                <w:highlight w:val="cyan"/>
              </w:rPr>
              <w:t>&lt; 5%</w:t>
            </w:r>
          </w:p>
        </w:tc>
        <w:tc>
          <w:tcPr>
            <w:tcW w:w="1417" w:type="dxa"/>
            <w:shd w:val="clear" w:color="auto" w:fill="auto"/>
            <w:vAlign w:val="center"/>
          </w:tcPr>
          <w:p w14:paraId="36467E34" w14:textId="23700AA8" w:rsidR="00445B28" w:rsidRPr="00B22F91" w:rsidRDefault="00445B28" w:rsidP="00850DD1">
            <w:pPr>
              <w:jc w:val="center"/>
              <w:rPr>
                <w:rFonts w:ascii="Arial" w:hAnsi="Arial" w:cs="Arial"/>
              </w:rPr>
            </w:pPr>
            <w:r w:rsidRPr="00B22F91">
              <w:rPr>
                <w:rFonts w:ascii="Arial" w:hAnsi="Arial" w:cs="Arial"/>
              </w:rPr>
              <w:t>7%</w:t>
            </w:r>
          </w:p>
        </w:tc>
      </w:tr>
      <w:tr w:rsidR="00445B28" w:rsidRPr="00B22F91" w14:paraId="78546D48" w14:textId="77777777" w:rsidTr="000C264A">
        <w:trPr>
          <w:trHeight w:val="486"/>
        </w:trPr>
        <w:tc>
          <w:tcPr>
            <w:tcW w:w="1985" w:type="dxa"/>
            <w:vMerge/>
            <w:vAlign w:val="center"/>
          </w:tcPr>
          <w:p w14:paraId="2BACAE9C" w14:textId="77777777" w:rsidR="00445B28" w:rsidRPr="00B22F91" w:rsidRDefault="00445B28" w:rsidP="00850DD1">
            <w:pPr>
              <w:jc w:val="center"/>
              <w:rPr>
                <w:rFonts w:ascii="Arial" w:hAnsi="Arial" w:cs="Arial"/>
              </w:rPr>
            </w:pPr>
          </w:p>
        </w:tc>
        <w:tc>
          <w:tcPr>
            <w:tcW w:w="8505" w:type="dxa"/>
            <w:shd w:val="clear" w:color="auto" w:fill="auto"/>
            <w:vAlign w:val="center"/>
          </w:tcPr>
          <w:p w14:paraId="1AB369FF" w14:textId="2DCCEC7E" w:rsidR="00445B28" w:rsidRPr="00B22F91" w:rsidRDefault="00445B28" w:rsidP="00831057">
            <w:pPr>
              <w:jc w:val="both"/>
              <w:rPr>
                <w:rFonts w:ascii="Arial" w:hAnsi="Arial" w:cs="Arial"/>
              </w:rPr>
            </w:pPr>
            <w:r w:rsidRPr="00B22F91">
              <w:rPr>
                <w:rFonts w:ascii="Arial" w:hAnsi="Arial" w:cs="Arial"/>
              </w:rPr>
              <w:t xml:space="preserve">Régularisation des prestations de service </w:t>
            </w:r>
          </w:p>
        </w:tc>
        <w:tc>
          <w:tcPr>
            <w:tcW w:w="1843" w:type="dxa"/>
            <w:shd w:val="clear" w:color="auto" w:fill="auto"/>
            <w:vAlign w:val="center"/>
          </w:tcPr>
          <w:p w14:paraId="6FF60E83" w14:textId="77777777" w:rsidR="00445B28" w:rsidRPr="00B22F91" w:rsidRDefault="00445B28" w:rsidP="00850DD1">
            <w:pPr>
              <w:jc w:val="center"/>
              <w:rPr>
                <w:rFonts w:ascii="Arial" w:hAnsi="Arial" w:cs="Arial"/>
              </w:rPr>
            </w:pPr>
            <w:r w:rsidRPr="00B22F91">
              <w:rPr>
                <w:rFonts w:ascii="Arial" w:hAnsi="Arial" w:cs="Arial"/>
              </w:rPr>
              <w:t xml:space="preserve">&lt; 5% </w:t>
            </w:r>
          </w:p>
        </w:tc>
        <w:tc>
          <w:tcPr>
            <w:tcW w:w="1843" w:type="dxa"/>
            <w:shd w:val="clear" w:color="auto" w:fill="auto"/>
            <w:vAlign w:val="center"/>
          </w:tcPr>
          <w:p w14:paraId="4D979E3E" w14:textId="77777777" w:rsidR="00445B28" w:rsidRPr="00B22F91" w:rsidRDefault="00445B28" w:rsidP="00850DD1">
            <w:pPr>
              <w:jc w:val="center"/>
              <w:rPr>
                <w:rFonts w:ascii="Arial" w:hAnsi="Arial" w:cs="Arial"/>
              </w:rPr>
            </w:pPr>
            <w:r w:rsidRPr="00B22F91">
              <w:rPr>
                <w:rFonts w:ascii="Arial" w:hAnsi="Arial" w:cs="Arial"/>
              </w:rPr>
              <w:t>-</w:t>
            </w:r>
          </w:p>
        </w:tc>
        <w:tc>
          <w:tcPr>
            <w:tcW w:w="1417" w:type="dxa"/>
            <w:shd w:val="clear" w:color="auto" w:fill="auto"/>
            <w:vAlign w:val="center"/>
          </w:tcPr>
          <w:p w14:paraId="4C9E84AB" w14:textId="1AE93F75" w:rsidR="00445B28" w:rsidRPr="00B22F91" w:rsidRDefault="00445B28" w:rsidP="00850DD1">
            <w:pPr>
              <w:jc w:val="center"/>
              <w:rPr>
                <w:rFonts w:ascii="Arial" w:hAnsi="Arial" w:cs="Arial"/>
              </w:rPr>
            </w:pPr>
            <w:r w:rsidRPr="00B22F91">
              <w:rPr>
                <w:rFonts w:ascii="Arial" w:hAnsi="Arial" w:cs="Arial"/>
              </w:rPr>
              <w:t>7%</w:t>
            </w:r>
          </w:p>
        </w:tc>
      </w:tr>
      <w:tr w:rsidR="00445B28" w:rsidRPr="00B22F91" w14:paraId="32E40CF7" w14:textId="77777777" w:rsidTr="000C264A">
        <w:trPr>
          <w:trHeight w:val="535"/>
        </w:trPr>
        <w:tc>
          <w:tcPr>
            <w:tcW w:w="1985" w:type="dxa"/>
            <w:vMerge/>
            <w:vAlign w:val="center"/>
          </w:tcPr>
          <w:p w14:paraId="78FC4EE2" w14:textId="77777777" w:rsidR="00445B28" w:rsidRPr="00B22F91" w:rsidRDefault="00445B28" w:rsidP="00850DD1">
            <w:pPr>
              <w:jc w:val="center"/>
              <w:rPr>
                <w:rFonts w:ascii="Arial" w:hAnsi="Arial" w:cs="Arial"/>
              </w:rPr>
            </w:pPr>
          </w:p>
        </w:tc>
        <w:tc>
          <w:tcPr>
            <w:tcW w:w="8505" w:type="dxa"/>
            <w:shd w:val="clear" w:color="auto" w:fill="auto"/>
            <w:vAlign w:val="center"/>
          </w:tcPr>
          <w:p w14:paraId="026B3FB2" w14:textId="520CFA8D" w:rsidR="00445B28" w:rsidRPr="00B22F91" w:rsidRDefault="00445B28" w:rsidP="00831057">
            <w:pPr>
              <w:jc w:val="both"/>
              <w:rPr>
                <w:rFonts w:ascii="Arial" w:hAnsi="Arial" w:cs="Arial"/>
              </w:rPr>
            </w:pPr>
            <w:r w:rsidRPr="00B22F91">
              <w:rPr>
                <w:rFonts w:ascii="Arial" w:hAnsi="Arial" w:cs="Arial"/>
              </w:rPr>
              <w:t>Indicateur Index égalité femme/homme (rémunération)</w:t>
            </w:r>
          </w:p>
        </w:tc>
        <w:tc>
          <w:tcPr>
            <w:tcW w:w="1843" w:type="dxa"/>
            <w:shd w:val="clear" w:color="auto" w:fill="auto"/>
            <w:vAlign w:val="center"/>
          </w:tcPr>
          <w:p w14:paraId="4A626627" w14:textId="77777777" w:rsidR="00445B28" w:rsidRPr="00B22F91" w:rsidRDefault="00445B28" w:rsidP="00850DD1">
            <w:pPr>
              <w:jc w:val="center"/>
              <w:rPr>
                <w:rFonts w:ascii="Arial" w:hAnsi="Arial" w:cs="Arial"/>
                <w:dstrike/>
              </w:rPr>
            </w:pPr>
            <w:r w:rsidRPr="00B22F91">
              <w:rPr>
                <w:rFonts w:ascii="Arial" w:hAnsi="Arial" w:cs="Arial"/>
                <w:dstrike/>
              </w:rPr>
              <w:t>≥ 75 points</w:t>
            </w:r>
          </w:p>
          <w:p w14:paraId="6777526C" w14:textId="33295879" w:rsidR="0042610C" w:rsidRPr="00B22F91" w:rsidRDefault="0042610C" w:rsidP="00850DD1">
            <w:pPr>
              <w:jc w:val="center"/>
              <w:rPr>
                <w:rFonts w:ascii="Arial" w:hAnsi="Arial" w:cs="Arial"/>
              </w:rPr>
            </w:pPr>
            <w:r w:rsidRPr="00B22F91">
              <w:rPr>
                <w:rFonts w:ascii="Arial" w:hAnsi="Arial" w:cs="Arial"/>
                <w:highlight w:val="cyan"/>
              </w:rPr>
              <w:t>≥ 90 points</w:t>
            </w:r>
          </w:p>
        </w:tc>
        <w:tc>
          <w:tcPr>
            <w:tcW w:w="1843" w:type="dxa"/>
            <w:shd w:val="clear" w:color="auto" w:fill="auto"/>
            <w:vAlign w:val="center"/>
          </w:tcPr>
          <w:p w14:paraId="3212118E" w14:textId="77777777" w:rsidR="00445B28" w:rsidRPr="00B22F91" w:rsidRDefault="009A49EB" w:rsidP="00850DD1">
            <w:pPr>
              <w:jc w:val="center"/>
              <w:rPr>
                <w:rFonts w:ascii="Arial" w:hAnsi="Arial" w:cs="Arial"/>
              </w:rPr>
            </w:pPr>
            <w:r w:rsidRPr="00B22F91">
              <w:rPr>
                <w:rFonts w:ascii="Arial" w:hAnsi="Arial" w:cs="Arial"/>
              </w:rPr>
              <w:t>-</w:t>
            </w:r>
          </w:p>
          <w:p w14:paraId="67A1F35E" w14:textId="77637076" w:rsidR="0042610C" w:rsidRPr="00B22F91" w:rsidRDefault="0042610C" w:rsidP="0042610C">
            <w:pPr>
              <w:jc w:val="center"/>
              <w:rPr>
                <w:rFonts w:ascii="Arial" w:hAnsi="Arial" w:cs="Arial"/>
              </w:rPr>
            </w:pPr>
            <w:r w:rsidRPr="00B22F91">
              <w:rPr>
                <w:rFonts w:ascii="Arial" w:hAnsi="Arial" w:cs="Arial"/>
                <w:highlight w:val="cyan"/>
              </w:rPr>
              <w:t>≥ 75 points</w:t>
            </w:r>
          </w:p>
        </w:tc>
        <w:tc>
          <w:tcPr>
            <w:tcW w:w="1417" w:type="dxa"/>
            <w:shd w:val="clear" w:color="auto" w:fill="auto"/>
            <w:vAlign w:val="center"/>
          </w:tcPr>
          <w:p w14:paraId="4B0250D6" w14:textId="09FB3E83" w:rsidR="00445B28" w:rsidRPr="00B22F91" w:rsidRDefault="00445B28" w:rsidP="00850DD1">
            <w:pPr>
              <w:jc w:val="center"/>
              <w:rPr>
                <w:rFonts w:ascii="Arial" w:hAnsi="Arial" w:cs="Arial"/>
                <w:strike/>
              </w:rPr>
            </w:pPr>
            <w:r w:rsidRPr="00B22F91">
              <w:rPr>
                <w:rFonts w:ascii="Arial" w:hAnsi="Arial" w:cs="Arial"/>
              </w:rPr>
              <w:t>5%</w:t>
            </w:r>
          </w:p>
        </w:tc>
      </w:tr>
      <w:tr w:rsidR="000C264A" w:rsidRPr="00B22F91" w14:paraId="611DBB3F" w14:textId="77777777" w:rsidTr="00B53A60">
        <w:trPr>
          <w:trHeight w:val="355"/>
        </w:trPr>
        <w:tc>
          <w:tcPr>
            <w:tcW w:w="1985" w:type="dxa"/>
            <w:vMerge w:val="restart"/>
            <w:vAlign w:val="center"/>
          </w:tcPr>
          <w:p w14:paraId="75F90968" w14:textId="77777777" w:rsidR="000C264A" w:rsidRPr="00B22F91" w:rsidRDefault="000C264A" w:rsidP="000C264A">
            <w:pPr>
              <w:jc w:val="center"/>
              <w:rPr>
                <w:rFonts w:ascii="Arial" w:hAnsi="Arial" w:cs="Arial"/>
                <w:b/>
                <w:bCs/>
              </w:rPr>
            </w:pPr>
            <w:r w:rsidRPr="00B22F91">
              <w:rPr>
                <w:rFonts w:ascii="Arial" w:hAnsi="Arial" w:cs="Arial"/>
                <w:b/>
                <w:bCs/>
              </w:rPr>
              <w:t>Métier</w:t>
            </w:r>
          </w:p>
          <w:p w14:paraId="61A1382D" w14:textId="77777777" w:rsidR="000C264A" w:rsidRPr="00B22F91" w:rsidRDefault="000C264A" w:rsidP="000C264A">
            <w:pPr>
              <w:rPr>
                <w:rFonts w:ascii="Arial" w:hAnsi="Arial" w:cs="Arial"/>
              </w:rPr>
            </w:pPr>
          </w:p>
          <w:p w14:paraId="59F16934" w14:textId="6DEABEA8" w:rsidR="000C264A" w:rsidRPr="00B22F91" w:rsidRDefault="000C264A" w:rsidP="000C264A">
            <w:pPr>
              <w:rPr>
                <w:rFonts w:ascii="Arial" w:hAnsi="Arial" w:cs="Arial"/>
              </w:rPr>
            </w:pPr>
          </w:p>
        </w:tc>
        <w:tc>
          <w:tcPr>
            <w:tcW w:w="8505" w:type="dxa"/>
            <w:shd w:val="clear" w:color="auto" w:fill="auto"/>
            <w:vAlign w:val="center"/>
          </w:tcPr>
          <w:p w14:paraId="6F1B7476" w14:textId="2C9A8CD1" w:rsidR="000C264A" w:rsidRPr="00B22F91" w:rsidRDefault="000C264A" w:rsidP="000C264A">
            <w:pPr>
              <w:spacing w:before="80"/>
              <w:jc w:val="both"/>
              <w:rPr>
                <w:rFonts w:ascii="Arial" w:hAnsi="Arial" w:cs="Arial"/>
              </w:rPr>
            </w:pPr>
            <w:r w:rsidRPr="00B22F91">
              <w:rPr>
                <w:rFonts w:ascii="Arial" w:hAnsi="Arial" w:cs="Arial"/>
              </w:rPr>
              <w:t>Taux de couverture de la population par des CTG (Cog)</w:t>
            </w:r>
          </w:p>
          <w:p w14:paraId="1D5DC815" w14:textId="679C37F4" w:rsidR="000C264A" w:rsidRPr="00B22F91" w:rsidRDefault="000C264A" w:rsidP="000C264A">
            <w:pPr>
              <w:jc w:val="both"/>
              <w:rPr>
                <w:rFonts w:ascii="Arial" w:hAnsi="Arial" w:cs="Arial"/>
                <w:strike/>
              </w:rPr>
            </w:pPr>
          </w:p>
        </w:tc>
        <w:tc>
          <w:tcPr>
            <w:tcW w:w="1843" w:type="dxa"/>
            <w:shd w:val="clear" w:color="auto" w:fill="auto"/>
            <w:vAlign w:val="center"/>
          </w:tcPr>
          <w:p w14:paraId="31D19F74" w14:textId="110AC3BC" w:rsidR="000C264A" w:rsidRPr="00B22F91" w:rsidRDefault="000C264A" w:rsidP="000C264A">
            <w:pPr>
              <w:jc w:val="center"/>
              <w:rPr>
                <w:rFonts w:ascii="Arial" w:hAnsi="Arial" w:cs="Arial"/>
                <w:strike/>
              </w:rPr>
            </w:pPr>
            <w:r w:rsidRPr="00B22F91">
              <w:rPr>
                <w:rFonts w:ascii="Arial" w:hAnsi="Arial" w:cs="Arial"/>
              </w:rPr>
              <w:t>Objectif individuel</w:t>
            </w:r>
          </w:p>
        </w:tc>
        <w:tc>
          <w:tcPr>
            <w:tcW w:w="1843" w:type="dxa"/>
            <w:shd w:val="clear" w:color="auto" w:fill="auto"/>
            <w:vAlign w:val="center"/>
          </w:tcPr>
          <w:p w14:paraId="51DEE61A" w14:textId="5A9BBAB2" w:rsidR="000C264A" w:rsidRPr="00B22F91" w:rsidRDefault="000C264A" w:rsidP="000C264A">
            <w:pPr>
              <w:jc w:val="center"/>
              <w:rPr>
                <w:rFonts w:ascii="Arial" w:hAnsi="Arial" w:cs="Arial"/>
                <w:strike/>
              </w:rPr>
            </w:pPr>
            <w:r w:rsidRPr="00B22F91">
              <w:rPr>
                <w:rFonts w:ascii="Arial" w:hAnsi="Arial" w:cs="Arial"/>
              </w:rPr>
              <w:t>≥ 80% de l’objectif</w:t>
            </w:r>
          </w:p>
        </w:tc>
        <w:tc>
          <w:tcPr>
            <w:tcW w:w="1417" w:type="dxa"/>
            <w:shd w:val="clear" w:color="auto" w:fill="auto"/>
            <w:vAlign w:val="center"/>
          </w:tcPr>
          <w:p w14:paraId="6F2E5FCA" w14:textId="3A52AEE3" w:rsidR="000C264A" w:rsidRPr="00B22F91" w:rsidRDefault="000C264A" w:rsidP="000C264A">
            <w:pPr>
              <w:jc w:val="center"/>
              <w:rPr>
                <w:rFonts w:ascii="Arial" w:hAnsi="Arial" w:cs="Arial"/>
                <w:strike/>
              </w:rPr>
            </w:pPr>
            <w:r w:rsidRPr="00B22F91">
              <w:rPr>
                <w:rFonts w:ascii="Arial" w:hAnsi="Arial" w:cs="Arial"/>
              </w:rPr>
              <w:t>9%</w:t>
            </w:r>
          </w:p>
        </w:tc>
      </w:tr>
      <w:tr w:rsidR="000C264A" w:rsidRPr="00B22F91" w14:paraId="72D7A132" w14:textId="77777777" w:rsidTr="00B53A60">
        <w:trPr>
          <w:trHeight w:val="430"/>
        </w:trPr>
        <w:tc>
          <w:tcPr>
            <w:tcW w:w="1985" w:type="dxa"/>
            <w:vMerge/>
            <w:vAlign w:val="center"/>
          </w:tcPr>
          <w:p w14:paraId="2B5401E5" w14:textId="77777777" w:rsidR="000C264A" w:rsidRPr="00B22F91" w:rsidRDefault="000C264A" w:rsidP="000C264A">
            <w:pPr>
              <w:jc w:val="center"/>
              <w:rPr>
                <w:rFonts w:ascii="Arial" w:hAnsi="Arial" w:cs="Arial"/>
                <w:b/>
                <w:bCs/>
              </w:rPr>
            </w:pPr>
          </w:p>
        </w:tc>
        <w:tc>
          <w:tcPr>
            <w:tcW w:w="8505" w:type="dxa"/>
            <w:shd w:val="clear" w:color="auto" w:fill="auto"/>
            <w:vAlign w:val="center"/>
          </w:tcPr>
          <w:p w14:paraId="50D983C2" w14:textId="176566A8" w:rsidR="000C264A" w:rsidRPr="00B22F91" w:rsidRDefault="000C264A" w:rsidP="000C264A">
            <w:pPr>
              <w:jc w:val="both"/>
              <w:rPr>
                <w:rFonts w:ascii="Arial" w:hAnsi="Arial" w:cs="Arial"/>
                <w:strike/>
              </w:rPr>
            </w:pPr>
            <w:r w:rsidRPr="00B22F91">
              <w:rPr>
                <w:rFonts w:ascii="Arial" w:hAnsi="Arial" w:cs="Arial"/>
              </w:rPr>
              <w:t>Maintien des places PSU existantes </w:t>
            </w:r>
          </w:p>
        </w:tc>
        <w:tc>
          <w:tcPr>
            <w:tcW w:w="1843" w:type="dxa"/>
            <w:shd w:val="clear" w:color="auto" w:fill="auto"/>
            <w:vAlign w:val="center"/>
          </w:tcPr>
          <w:p w14:paraId="43A093F3" w14:textId="6F13001B" w:rsidR="000C264A" w:rsidRPr="00B22F91" w:rsidRDefault="000C264A" w:rsidP="000C264A">
            <w:pPr>
              <w:jc w:val="center"/>
              <w:rPr>
                <w:rFonts w:ascii="Arial" w:hAnsi="Arial" w:cs="Arial"/>
                <w:strike/>
              </w:rPr>
            </w:pPr>
            <w:r w:rsidRPr="00B22F91">
              <w:rPr>
                <w:rFonts w:ascii="Arial" w:hAnsi="Arial" w:cs="Arial"/>
              </w:rPr>
              <w:t>Objectif individuel</w:t>
            </w:r>
          </w:p>
        </w:tc>
        <w:tc>
          <w:tcPr>
            <w:tcW w:w="1843" w:type="dxa"/>
            <w:shd w:val="clear" w:color="auto" w:fill="auto"/>
            <w:vAlign w:val="center"/>
          </w:tcPr>
          <w:p w14:paraId="0258AF64" w14:textId="3578BAD6" w:rsidR="000C264A" w:rsidRPr="00B22F91" w:rsidRDefault="000C264A" w:rsidP="000C264A">
            <w:pPr>
              <w:jc w:val="center"/>
              <w:rPr>
                <w:rFonts w:ascii="Arial" w:hAnsi="Arial" w:cs="Arial"/>
                <w:strike/>
              </w:rPr>
            </w:pPr>
            <w:r w:rsidRPr="00B22F91">
              <w:rPr>
                <w:rFonts w:ascii="Arial" w:hAnsi="Arial" w:cs="Arial"/>
              </w:rPr>
              <w:t>≥ 80% de l’objectif</w:t>
            </w:r>
          </w:p>
        </w:tc>
        <w:tc>
          <w:tcPr>
            <w:tcW w:w="1417" w:type="dxa"/>
            <w:shd w:val="clear" w:color="auto" w:fill="auto"/>
            <w:vAlign w:val="center"/>
          </w:tcPr>
          <w:p w14:paraId="1F4D4833" w14:textId="04705CF9" w:rsidR="000C264A" w:rsidRPr="00B22F91" w:rsidRDefault="000C264A" w:rsidP="000C264A">
            <w:pPr>
              <w:jc w:val="center"/>
              <w:rPr>
                <w:rFonts w:ascii="Arial" w:hAnsi="Arial" w:cs="Arial"/>
                <w:strike/>
              </w:rPr>
            </w:pPr>
            <w:r w:rsidRPr="00B22F91">
              <w:rPr>
                <w:rFonts w:ascii="Arial" w:hAnsi="Arial" w:cs="Arial"/>
              </w:rPr>
              <w:t>9%</w:t>
            </w:r>
          </w:p>
        </w:tc>
      </w:tr>
    </w:tbl>
    <w:p w14:paraId="56713461" w14:textId="77777777" w:rsidR="00C07A42" w:rsidRPr="00B22F91" w:rsidRDefault="00C07A42" w:rsidP="00F860FF">
      <w:pPr>
        <w:rPr>
          <w:rFonts w:ascii="Arial" w:hAnsi="Arial" w:cs="Arial"/>
          <w:b/>
          <w:color w:val="0070C0"/>
          <w:u w:val="single"/>
        </w:rPr>
      </w:pPr>
    </w:p>
    <w:p w14:paraId="4CA54B42" w14:textId="4FB9DF44" w:rsidR="00F860FF" w:rsidRPr="00B22F91" w:rsidRDefault="00F860FF" w:rsidP="00F860FF">
      <w:pPr>
        <w:rPr>
          <w:rFonts w:ascii="Arial" w:hAnsi="Arial" w:cs="Arial"/>
          <w:b/>
          <w:color w:val="0070C0"/>
          <w:u w:val="single"/>
        </w:rPr>
      </w:pPr>
      <w:r w:rsidRPr="00B22F91">
        <w:rPr>
          <w:rFonts w:ascii="Arial" w:hAnsi="Arial" w:cs="Arial"/>
          <w:b/>
          <w:color w:val="0070C0"/>
          <w:u w:val="single"/>
        </w:rPr>
        <w:t xml:space="preserve">Pour les </w:t>
      </w:r>
      <w:r w:rsidR="00BF6967" w:rsidRPr="00B22F91">
        <w:rPr>
          <w:rFonts w:ascii="Arial" w:hAnsi="Arial" w:cs="Arial"/>
          <w:b/>
          <w:color w:val="0070C0"/>
          <w:u w:val="single"/>
        </w:rPr>
        <w:t>Centres de ressources (Cdr)</w:t>
      </w:r>
    </w:p>
    <w:p w14:paraId="7C4507FA" w14:textId="77777777" w:rsidR="00F860FF" w:rsidRPr="00EF3414" w:rsidRDefault="00F860FF" w:rsidP="00831057">
      <w:pPr>
        <w:jc w:val="both"/>
        <w:rPr>
          <w:rFonts w:ascii="Arial" w:hAnsi="Arial" w:cs="Arial"/>
          <w:sz w:val="24"/>
          <w:szCs w:val="24"/>
        </w:rPr>
      </w:pPr>
      <w:r w:rsidRPr="00EF3414">
        <w:rPr>
          <w:rFonts w:ascii="Arial" w:hAnsi="Arial" w:cs="Arial"/>
          <w:sz w:val="24"/>
          <w:szCs w:val="24"/>
        </w:rPr>
        <w:t>Le rôle des centres de ressources étant de prendre en charge des fonctions assurées par les caisses, les critères de performance les concernant peuvent être assimilés à ceux des organismes eux-mêmes.</w:t>
      </w:r>
    </w:p>
    <w:p w14:paraId="7F4FFC53" w14:textId="77777777" w:rsidR="006C405F" w:rsidRPr="00EF3414" w:rsidRDefault="006C405F" w:rsidP="006C405F">
      <w:pPr>
        <w:spacing w:after="0" w:line="240" w:lineRule="auto"/>
        <w:jc w:val="both"/>
        <w:rPr>
          <w:rFonts w:ascii="Arial" w:hAnsi="Arial" w:cs="Arial"/>
          <w:sz w:val="24"/>
          <w:szCs w:val="24"/>
        </w:rPr>
      </w:pPr>
      <w:r w:rsidRPr="00EF3414">
        <w:rPr>
          <w:rFonts w:ascii="Arial" w:hAnsi="Arial" w:cs="Arial"/>
          <w:sz w:val="24"/>
          <w:szCs w:val="24"/>
        </w:rPr>
        <w:t>Le calcul de la part locale de l'intéressement est basé sur la réalisation d'objectifs caractérisant :</w:t>
      </w:r>
    </w:p>
    <w:p w14:paraId="3A8FFBC2" w14:textId="77777777" w:rsidR="006C405F" w:rsidRPr="00EF3414" w:rsidRDefault="006C405F" w:rsidP="006C405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la performance moyenne du réseau des Caf de la région CDR,</w:t>
      </w:r>
    </w:p>
    <w:p w14:paraId="40BA01D7" w14:textId="77777777" w:rsidR="006C405F" w:rsidRPr="00EF3414" w:rsidRDefault="006C405F" w:rsidP="006C405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 xml:space="preserve">la </w:t>
      </w:r>
      <w:r w:rsidR="00F46310" w:rsidRPr="00EF3414">
        <w:rPr>
          <w:rFonts w:ascii="Arial" w:hAnsi="Arial" w:cs="Arial"/>
          <w:sz w:val="24"/>
          <w:szCs w:val="24"/>
        </w:rPr>
        <w:t>satisfaction des Caf par rapport au CDR</w:t>
      </w:r>
      <w:r w:rsidRPr="00EF3414">
        <w:rPr>
          <w:rFonts w:ascii="Arial" w:hAnsi="Arial" w:cs="Arial"/>
          <w:sz w:val="24"/>
          <w:szCs w:val="24"/>
        </w:rPr>
        <w:t xml:space="preserve"> </w:t>
      </w:r>
    </w:p>
    <w:p w14:paraId="3AE57012" w14:textId="77777777" w:rsidR="006C405F" w:rsidRPr="00EF3414" w:rsidRDefault="006C405F" w:rsidP="006C405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 xml:space="preserve">la </w:t>
      </w:r>
      <w:r w:rsidR="00F46310" w:rsidRPr="00EF3414">
        <w:rPr>
          <w:rFonts w:ascii="Arial" w:hAnsi="Arial" w:cs="Arial"/>
          <w:sz w:val="24"/>
          <w:szCs w:val="24"/>
        </w:rPr>
        <w:t xml:space="preserve">réalisation de la feuille de route </w:t>
      </w:r>
    </w:p>
    <w:p w14:paraId="0F0929A6" w14:textId="77777777" w:rsidR="006C405F" w:rsidRPr="00EF3414" w:rsidRDefault="006C405F" w:rsidP="006C405F">
      <w:pPr>
        <w:spacing w:before="80" w:after="0" w:line="240" w:lineRule="auto"/>
        <w:ind w:left="284"/>
        <w:jc w:val="both"/>
        <w:rPr>
          <w:rFonts w:ascii="Times New Roman" w:eastAsia="Times New Roman" w:hAnsi="Times New Roman" w:cs="Times New Roman"/>
          <w:spacing w:val="-10"/>
          <w:sz w:val="24"/>
          <w:szCs w:val="24"/>
          <w:lang w:eastAsia="fr-FR"/>
        </w:rPr>
      </w:pPr>
    </w:p>
    <w:p w14:paraId="6D8F873D" w14:textId="77777777" w:rsidR="006C405F" w:rsidRPr="00EF3414" w:rsidRDefault="006C405F" w:rsidP="006C405F">
      <w:pPr>
        <w:jc w:val="both"/>
        <w:rPr>
          <w:rFonts w:ascii="Arial" w:hAnsi="Arial" w:cs="Arial"/>
          <w:sz w:val="24"/>
          <w:szCs w:val="24"/>
          <w:u w:val="single"/>
        </w:rPr>
      </w:pPr>
      <w:r w:rsidRPr="00EF3414">
        <w:rPr>
          <w:rFonts w:ascii="Arial" w:hAnsi="Arial" w:cs="Arial"/>
          <w:sz w:val="24"/>
          <w:szCs w:val="24"/>
          <w:u w:val="single"/>
        </w:rPr>
        <w:t>Un indicateur associé à la performance du réseau des Caf</w:t>
      </w:r>
      <w:r w:rsidRPr="00EF3414">
        <w:rPr>
          <w:rFonts w:ascii="Arial" w:hAnsi="Arial" w:cs="Arial"/>
          <w:dstrike/>
          <w:sz w:val="24"/>
          <w:szCs w:val="24"/>
          <w:u w:val="single"/>
        </w:rPr>
        <w:t xml:space="preserve"> </w:t>
      </w:r>
    </w:p>
    <w:p w14:paraId="3644295E" w14:textId="2422C247" w:rsidR="006C405F" w:rsidRPr="00EF3414" w:rsidRDefault="006C405F" w:rsidP="006C405F">
      <w:pPr>
        <w:spacing w:after="0" w:line="240" w:lineRule="auto"/>
        <w:jc w:val="both"/>
        <w:rPr>
          <w:rFonts w:ascii="Arial" w:hAnsi="Arial" w:cs="Arial"/>
          <w:sz w:val="24"/>
          <w:szCs w:val="24"/>
        </w:rPr>
      </w:pPr>
      <w:r w:rsidRPr="00EF3414">
        <w:rPr>
          <w:rFonts w:ascii="Arial" w:hAnsi="Arial" w:cs="Arial"/>
          <w:sz w:val="24"/>
          <w:szCs w:val="24"/>
        </w:rPr>
        <w:t>Dans la mesure où l'une des contributions attendues de la part des Centre de Ressources est l'appui à la réalisation des objectifs locaux des Caf, cet indicateur correspond à la moyenne des performances du réseau des caisses de la région.</w:t>
      </w:r>
    </w:p>
    <w:p w14:paraId="6FF3DEE0" w14:textId="77777777" w:rsidR="00F46310" w:rsidRPr="00EF3414" w:rsidRDefault="00F46310" w:rsidP="006C405F">
      <w:pPr>
        <w:spacing w:after="0" w:line="240" w:lineRule="auto"/>
        <w:jc w:val="both"/>
        <w:rPr>
          <w:rFonts w:ascii="Arial" w:hAnsi="Arial" w:cs="Arial"/>
          <w:sz w:val="24"/>
          <w:szCs w:val="24"/>
        </w:rPr>
      </w:pPr>
    </w:p>
    <w:p w14:paraId="79BA2E82" w14:textId="4F614742" w:rsidR="006C405F" w:rsidRPr="00EF3414" w:rsidRDefault="00BB4894" w:rsidP="006C405F">
      <w:pPr>
        <w:jc w:val="both"/>
        <w:rPr>
          <w:rFonts w:ascii="Arial" w:hAnsi="Arial" w:cs="Arial"/>
          <w:sz w:val="24"/>
          <w:szCs w:val="24"/>
          <w:u w:val="single"/>
        </w:rPr>
      </w:pPr>
      <w:r w:rsidRPr="00EF3414">
        <w:rPr>
          <w:rFonts w:ascii="Arial" w:hAnsi="Arial" w:cs="Arial"/>
          <w:sz w:val="24"/>
          <w:szCs w:val="24"/>
          <w:u w:val="single"/>
        </w:rPr>
        <w:t xml:space="preserve">Trois </w:t>
      </w:r>
      <w:r w:rsidR="006C405F" w:rsidRPr="00EF3414">
        <w:rPr>
          <w:rFonts w:ascii="Arial" w:hAnsi="Arial" w:cs="Arial"/>
          <w:sz w:val="24"/>
          <w:szCs w:val="24"/>
          <w:u w:val="single"/>
        </w:rPr>
        <w:t xml:space="preserve">indicateurs associés à la qualité de service </w:t>
      </w:r>
      <w:r w:rsidR="001E138A" w:rsidRPr="00EF3414">
        <w:rPr>
          <w:rFonts w:ascii="Arial" w:hAnsi="Arial" w:cs="Arial"/>
          <w:sz w:val="24"/>
          <w:szCs w:val="24"/>
          <w:u w:val="single"/>
        </w:rPr>
        <w:t>du Centre de ressources</w:t>
      </w:r>
    </w:p>
    <w:p w14:paraId="76972A3C" w14:textId="3064CFDA" w:rsidR="00C32C7E" w:rsidRPr="00EF3414" w:rsidRDefault="00C32C7E" w:rsidP="00C32C7E">
      <w:pPr>
        <w:pStyle w:val="Paragraphedeliste"/>
        <w:numPr>
          <w:ilvl w:val="0"/>
          <w:numId w:val="8"/>
        </w:numPr>
        <w:spacing w:before="80" w:after="0" w:line="240" w:lineRule="auto"/>
        <w:jc w:val="both"/>
        <w:rPr>
          <w:rFonts w:ascii="Arial" w:hAnsi="Arial" w:cs="Arial"/>
          <w:sz w:val="24"/>
          <w:szCs w:val="24"/>
        </w:rPr>
      </w:pPr>
      <w:r w:rsidRPr="00EF3414">
        <w:rPr>
          <w:rFonts w:ascii="Arial" w:hAnsi="Arial" w:cs="Arial"/>
          <w:sz w:val="24"/>
          <w:szCs w:val="24"/>
        </w:rPr>
        <w:t>Le taux de réalisation de la Feuille de Route annuelle des Centre de Ressources. La note affectée au calcul de la prime est dépendante du niveau atteint sur cet indicateur</w:t>
      </w:r>
      <w:r w:rsidR="00BF6967" w:rsidRPr="00EF3414">
        <w:rPr>
          <w:rFonts w:ascii="Arial" w:hAnsi="Arial" w:cs="Arial"/>
          <w:sz w:val="24"/>
          <w:szCs w:val="24"/>
        </w:rPr>
        <w:t>.</w:t>
      </w:r>
    </w:p>
    <w:p w14:paraId="520378BE" w14:textId="77777777" w:rsidR="00E70C9D" w:rsidRPr="00EF3414" w:rsidRDefault="00E70C9D" w:rsidP="00E70C9D">
      <w:pPr>
        <w:pStyle w:val="Paragraphedeliste"/>
        <w:spacing w:before="80" w:after="0" w:line="240" w:lineRule="auto"/>
        <w:jc w:val="both"/>
        <w:rPr>
          <w:rFonts w:ascii="Arial" w:hAnsi="Arial" w:cs="Arial"/>
          <w:sz w:val="24"/>
          <w:szCs w:val="24"/>
        </w:rPr>
      </w:pPr>
    </w:p>
    <w:p w14:paraId="203C2720" w14:textId="77777777" w:rsidR="006C405F" w:rsidRPr="00EF3414" w:rsidRDefault="006C405F" w:rsidP="006C405F">
      <w:pPr>
        <w:spacing w:after="0" w:line="240" w:lineRule="auto"/>
        <w:jc w:val="both"/>
        <w:rPr>
          <w:rFonts w:ascii="Times New Roman" w:eastAsia="Times New Roman" w:hAnsi="Times New Roman" w:cs="Times"/>
          <w:strike/>
          <w:spacing w:val="-12"/>
          <w:sz w:val="24"/>
          <w:szCs w:val="24"/>
          <w:lang w:eastAsia="fr-FR"/>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642"/>
      </w:tblGrid>
      <w:tr w:rsidR="006C405F" w:rsidRPr="00EF3414" w14:paraId="70A8E22B" w14:textId="77777777" w:rsidTr="001E138A">
        <w:trPr>
          <w:jc w:val="center"/>
        </w:trPr>
        <w:tc>
          <w:tcPr>
            <w:tcW w:w="4880" w:type="dxa"/>
            <w:shd w:val="clear" w:color="auto" w:fill="auto"/>
          </w:tcPr>
          <w:p w14:paraId="3EB5BCAF" w14:textId="77777777" w:rsidR="006C405F" w:rsidRPr="00EF3414" w:rsidRDefault="006C405F" w:rsidP="001E138A">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Taux</w:t>
            </w:r>
          </w:p>
        </w:tc>
        <w:tc>
          <w:tcPr>
            <w:tcW w:w="4642" w:type="dxa"/>
            <w:shd w:val="clear" w:color="auto" w:fill="auto"/>
          </w:tcPr>
          <w:p w14:paraId="5D14590B" w14:textId="77777777" w:rsidR="006C405F" w:rsidRPr="00EF3414" w:rsidRDefault="006C405F" w:rsidP="001E138A">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Note</w:t>
            </w:r>
          </w:p>
        </w:tc>
      </w:tr>
      <w:tr w:rsidR="00C32C7E" w:rsidRPr="00EF3414" w14:paraId="2F3257E0" w14:textId="77777777" w:rsidTr="001E138A">
        <w:trPr>
          <w:jc w:val="center"/>
        </w:trPr>
        <w:tc>
          <w:tcPr>
            <w:tcW w:w="4880" w:type="dxa"/>
            <w:shd w:val="clear" w:color="auto" w:fill="auto"/>
          </w:tcPr>
          <w:p w14:paraId="19F99066"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Supérieur ou égal à 80 %</w:t>
            </w:r>
          </w:p>
        </w:tc>
        <w:tc>
          <w:tcPr>
            <w:tcW w:w="4642" w:type="dxa"/>
            <w:shd w:val="clear" w:color="auto" w:fill="auto"/>
          </w:tcPr>
          <w:p w14:paraId="16254770"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5</w:t>
            </w:r>
          </w:p>
        </w:tc>
      </w:tr>
      <w:tr w:rsidR="00C32C7E" w:rsidRPr="00EF3414" w14:paraId="08D94CA4" w14:textId="77777777" w:rsidTr="001E138A">
        <w:trPr>
          <w:jc w:val="center"/>
        </w:trPr>
        <w:tc>
          <w:tcPr>
            <w:tcW w:w="4880" w:type="dxa"/>
            <w:shd w:val="clear" w:color="auto" w:fill="auto"/>
          </w:tcPr>
          <w:p w14:paraId="3961EB17"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Compris entre 60 et 79 %</w:t>
            </w:r>
          </w:p>
        </w:tc>
        <w:tc>
          <w:tcPr>
            <w:tcW w:w="4642" w:type="dxa"/>
            <w:shd w:val="clear" w:color="auto" w:fill="auto"/>
          </w:tcPr>
          <w:p w14:paraId="7C84AC77"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4</w:t>
            </w:r>
          </w:p>
        </w:tc>
      </w:tr>
      <w:tr w:rsidR="00C32C7E" w:rsidRPr="00EF3414" w14:paraId="37B9E7AF" w14:textId="77777777" w:rsidTr="001E138A">
        <w:trPr>
          <w:jc w:val="center"/>
        </w:trPr>
        <w:tc>
          <w:tcPr>
            <w:tcW w:w="4880" w:type="dxa"/>
            <w:shd w:val="clear" w:color="auto" w:fill="auto"/>
          </w:tcPr>
          <w:p w14:paraId="135DE95A"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Compris entre 50 et 59 %</w:t>
            </w:r>
          </w:p>
        </w:tc>
        <w:tc>
          <w:tcPr>
            <w:tcW w:w="4642" w:type="dxa"/>
            <w:shd w:val="clear" w:color="auto" w:fill="auto"/>
          </w:tcPr>
          <w:p w14:paraId="14CDD6E6"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3</w:t>
            </w:r>
          </w:p>
        </w:tc>
      </w:tr>
      <w:tr w:rsidR="00C32C7E" w:rsidRPr="00EF3414" w14:paraId="6117652E" w14:textId="77777777" w:rsidTr="001E138A">
        <w:trPr>
          <w:jc w:val="center"/>
        </w:trPr>
        <w:tc>
          <w:tcPr>
            <w:tcW w:w="4880" w:type="dxa"/>
            <w:shd w:val="clear" w:color="auto" w:fill="auto"/>
          </w:tcPr>
          <w:p w14:paraId="71F9EBE7"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Compris entre 40 et 49 %</w:t>
            </w:r>
          </w:p>
        </w:tc>
        <w:tc>
          <w:tcPr>
            <w:tcW w:w="4642" w:type="dxa"/>
            <w:shd w:val="clear" w:color="auto" w:fill="auto"/>
          </w:tcPr>
          <w:p w14:paraId="1BDBFA20"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2</w:t>
            </w:r>
          </w:p>
        </w:tc>
      </w:tr>
      <w:tr w:rsidR="00C32C7E" w:rsidRPr="00EF3414" w14:paraId="77501772" w14:textId="77777777" w:rsidTr="001E138A">
        <w:trPr>
          <w:jc w:val="center"/>
        </w:trPr>
        <w:tc>
          <w:tcPr>
            <w:tcW w:w="4880" w:type="dxa"/>
            <w:shd w:val="clear" w:color="auto" w:fill="auto"/>
          </w:tcPr>
          <w:p w14:paraId="59918175"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Compris entre 30 et 39 %</w:t>
            </w:r>
          </w:p>
        </w:tc>
        <w:tc>
          <w:tcPr>
            <w:tcW w:w="4642" w:type="dxa"/>
            <w:shd w:val="clear" w:color="auto" w:fill="auto"/>
          </w:tcPr>
          <w:p w14:paraId="3E2046FC"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1</w:t>
            </w:r>
          </w:p>
        </w:tc>
      </w:tr>
      <w:tr w:rsidR="00C32C7E" w:rsidRPr="00EF3414" w14:paraId="4D3D1D0D" w14:textId="77777777" w:rsidTr="001E138A">
        <w:trPr>
          <w:jc w:val="center"/>
        </w:trPr>
        <w:tc>
          <w:tcPr>
            <w:tcW w:w="4880" w:type="dxa"/>
            <w:shd w:val="clear" w:color="auto" w:fill="auto"/>
          </w:tcPr>
          <w:p w14:paraId="56A071D0"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Strictement &lt; à 30 %</w:t>
            </w:r>
          </w:p>
        </w:tc>
        <w:tc>
          <w:tcPr>
            <w:tcW w:w="4642" w:type="dxa"/>
            <w:shd w:val="clear" w:color="auto" w:fill="auto"/>
          </w:tcPr>
          <w:p w14:paraId="643B2D13"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0</w:t>
            </w:r>
          </w:p>
        </w:tc>
      </w:tr>
    </w:tbl>
    <w:p w14:paraId="19997BD8" w14:textId="3FCC80E5" w:rsidR="00E70C9D" w:rsidRPr="00EF3414" w:rsidRDefault="00E70C9D" w:rsidP="00E70C9D">
      <w:pPr>
        <w:spacing w:before="80" w:after="0" w:line="240" w:lineRule="auto"/>
        <w:jc w:val="both"/>
        <w:rPr>
          <w:rFonts w:ascii="Arial" w:hAnsi="Arial" w:cs="Arial"/>
          <w:strike/>
          <w:sz w:val="24"/>
          <w:szCs w:val="24"/>
        </w:rPr>
      </w:pPr>
    </w:p>
    <w:p w14:paraId="06B997CD" w14:textId="2686B184" w:rsidR="006C405F" w:rsidRPr="00EF3414" w:rsidRDefault="006C405F" w:rsidP="00F93411">
      <w:pPr>
        <w:pStyle w:val="Paragraphedeliste"/>
        <w:numPr>
          <w:ilvl w:val="0"/>
          <w:numId w:val="8"/>
        </w:numPr>
        <w:spacing w:before="80" w:after="0" w:line="240" w:lineRule="auto"/>
        <w:ind w:left="709"/>
        <w:jc w:val="both"/>
        <w:rPr>
          <w:rFonts w:ascii="Arial" w:hAnsi="Arial" w:cs="Arial"/>
          <w:strike/>
          <w:sz w:val="24"/>
          <w:szCs w:val="24"/>
        </w:rPr>
      </w:pPr>
      <w:r w:rsidRPr="00EF3414">
        <w:rPr>
          <w:rFonts w:ascii="Arial" w:hAnsi="Arial" w:cs="Arial"/>
          <w:sz w:val="24"/>
          <w:szCs w:val="24"/>
        </w:rPr>
        <w:t xml:space="preserve">Le </w:t>
      </w:r>
      <w:r w:rsidR="00C32C7E" w:rsidRPr="00EF3414">
        <w:rPr>
          <w:rFonts w:ascii="Arial" w:hAnsi="Arial" w:cs="Arial"/>
          <w:sz w:val="24"/>
          <w:szCs w:val="24"/>
        </w:rPr>
        <w:t>niveau</w:t>
      </w:r>
      <w:r w:rsidRPr="00EF3414">
        <w:rPr>
          <w:rFonts w:ascii="Arial" w:hAnsi="Arial" w:cs="Arial"/>
          <w:sz w:val="24"/>
          <w:szCs w:val="24"/>
        </w:rPr>
        <w:t xml:space="preserve"> </w:t>
      </w:r>
      <w:r w:rsidR="00C32C7E" w:rsidRPr="00EF3414">
        <w:rPr>
          <w:rFonts w:ascii="Arial" w:hAnsi="Arial" w:cs="Arial"/>
          <w:sz w:val="24"/>
          <w:szCs w:val="24"/>
        </w:rPr>
        <w:t>de satisfaction des Caf sur l’offre de service de leur Cdr</w:t>
      </w:r>
      <w:r w:rsidR="00F46310" w:rsidRPr="00EF3414">
        <w:rPr>
          <w:rFonts w:ascii="Arial" w:hAnsi="Arial" w:cs="Arial"/>
          <w:sz w:val="24"/>
          <w:szCs w:val="24"/>
        </w:rPr>
        <w:t>. La note affectée au calcul de la prime est dépendante du niveau atteint sur cet indicateur</w:t>
      </w:r>
      <w:r w:rsidR="00BF6967" w:rsidRPr="00EF3414">
        <w:rPr>
          <w:rFonts w:ascii="Arial" w:hAnsi="Arial" w:cs="Arial"/>
          <w:sz w:val="24"/>
          <w:szCs w:val="24"/>
        </w:rPr>
        <w:t xml:space="preserve">. </w:t>
      </w:r>
    </w:p>
    <w:p w14:paraId="19014527" w14:textId="77777777" w:rsidR="006C405F" w:rsidRPr="00EF3414" w:rsidRDefault="006C405F" w:rsidP="006C405F">
      <w:pPr>
        <w:spacing w:after="0" w:line="240" w:lineRule="auto"/>
        <w:jc w:val="both"/>
        <w:rPr>
          <w:rFonts w:ascii="Times New Roman" w:eastAsia="Times New Roman" w:hAnsi="Times New Roman" w:cs="Times"/>
          <w:strike/>
          <w:spacing w:val="-12"/>
          <w:sz w:val="24"/>
          <w:szCs w:val="24"/>
          <w:lang w:eastAsia="fr-FR"/>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695"/>
      </w:tblGrid>
      <w:tr w:rsidR="006C405F" w:rsidRPr="00EF3414" w14:paraId="61C2F17A" w14:textId="77777777" w:rsidTr="00F80C63">
        <w:trPr>
          <w:trHeight w:val="87"/>
          <w:jc w:val="center"/>
        </w:trPr>
        <w:tc>
          <w:tcPr>
            <w:tcW w:w="4934" w:type="dxa"/>
            <w:shd w:val="clear" w:color="auto" w:fill="auto"/>
          </w:tcPr>
          <w:p w14:paraId="60C6AD0D" w14:textId="2AF6E825" w:rsidR="006C405F" w:rsidRPr="00EF3414" w:rsidRDefault="00F80C63" w:rsidP="001E138A">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Niveau de satisfaction</w:t>
            </w:r>
          </w:p>
        </w:tc>
        <w:tc>
          <w:tcPr>
            <w:tcW w:w="4695" w:type="dxa"/>
            <w:shd w:val="clear" w:color="auto" w:fill="auto"/>
          </w:tcPr>
          <w:p w14:paraId="40E9BB4B" w14:textId="77777777" w:rsidR="006C405F" w:rsidRPr="00EF3414" w:rsidRDefault="006C405F" w:rsidP="001E138A">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Note</w:t>
            </w:r>
          </w:p>
        </w:tc>
      </w:tr>
      <w:tr w:rsidR="00C32C7E" w:rsidRPr="00EF3414" w14:paraId="1CE56246" w14:textId="77777777" w:rsidTr="00F80C63">
        <w:trPr>
          <w:trHeight w:val="87"/>
          <w:jc w:val="center"/>
        </w:trPr>
        <w:tc>
          <w:tcPr>
            <w:tcW w:w="4934" w:type="dxa"/>
            <w:shd w:val="clear" w:color="auto" w:fill="auto"/>
          </w:tcPr>
          <w:p w14:paraId="0EB6CF3B" w14:textId="77777777" w:rsidR="00C32C7E" w:rsidRPr="00EF3414" w:rsidRDefault="00C32C7E" w:rsidP="00C32C7E">
            <w:pPr>
              <w:spacing w:after="0" w:line="240" w:lineRule="auto"/>
              <w:jc w:val="center"/>
              <w:rPr>
                <w:rFonts w:ascii="Arial" w:hAnsi="Arial" w:cs="Arial"/>
                <w:sz w:val="24"/>
                <w:szCs w:val="24"/>
              </w:rPr>
            </w:pPr>
            <w:r w:rsidRPr="00EF3414">
              <w:rPr>
                <w:rFonts w:ascii="Arial" w:hAnsi="Arial" w:cs="Arial"/>
                <w:sz w:val="24"/>
                <w:szCs w:val="24"/>
              </w:rPr>
              <w:t>Satisfait et très satisfait</w:t>
            </w:r>
          </w:p>
        </w:tc>
        <w:tc>
          <w:tcPr>
            <w:tcW w:w="4695" w:type="dxa"/>
            <w:shd w:val="clear" w:color="auto" w:fill="auto"/>
          </w:tcPr>
          <w:p w14:paraId="1638D238" w14:textId="77777777" w:rsidR="00C32C7E" w:rsidRPr="00EF3414" w:rsidRDefault="00C32C7E" w:rsidP="00C32C7E">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hAnsi="Arial" w:cs="Arial"/>
                <w:sz w:val="24"/>
                <w:szCs w:val="24"/>
              </w:rPr>
              <w:t>5</w:t>
            </w:r>
          </w:p>
        </w:tc>
      </w:tr>
      <w:tr w:rsidR="00400001" w:rsidRPr="00EF3414" w14:paraId="6797309E" w14:textId="77777777" w:rsidTr="00F80C63">
        <w:trPr>
          <w:trHeight w:val="87"/>
          <w:jc w:val="center"/>
        </w:trPr>
        <w:tc>
          <w:tcPr>
            <w:tcW w:w="4934" w:type="dxa"/>
            <w:shd w:val="clear" w:color="auto" w:fill="auto"/>
          </w:tcPr>
          <w:p w14:paraId="4F12A9A1" w14:textId="2EBB98C8" w:rsidR="00400001" w:rsidRPr="00EF3414" w:rsidRDefault="00400001" w:rsidP="00C32C7E">
            <w:pPr>
              <w:spacing w:after="0" w:line="240" w:lineRule="auto"/>
              <w:jc w:val="center"/>
              <w:rPr>
                <w:rFonts w:ascii="Arial" w:hAnsi="Arial" w:cs="Arial"/>
                <w:sz w:val="24"/>
                <w:szCs w:val="24"/>
              </w:rPr>
            </w:pPr>
            <w:r w:rsidRPr="00EF3414">
              <w:rPr>
                <w:rFonts w:ascii="Arial" w:hAnsi="Arial" w:cs="Arial"/>
                <w:sz w:val="24"/>
                <w:szCs w:val="24"/>
              </w:rPr>
              <w:t>Moyennement satisfait</w:t>
            </w:r>
          </w:p>
        </w:tc>
        <w:tc>
          <w:tcPr>
            <w:tcW w:w="4695" w:type="dxa"/>
            <w:shd w:val="clear" w:color="auto" w:fill="auto"/>
          </w:tcPr>
          <w:p w14:paraId="1A025C2F" w14:textId="1AF0C49E" w:rsidR="00400001" w:rsidRPr="00EF3414" w:rsidRDefault="00400001" w:rsidP="00C32C7E">
            <w:pPr>
              <w:tabs>
                <w:tab w:val="num" w:pos="362"/>
              </w:tabs>
              <w:spacing w:after="0" w:line="240" w:lineRule="auto"/>
              <w:jc w:val="center"/>
              <w:rPr>
                <w:rFonts w:ascii="Arial" w:hAnsi="Arial" w:cs="Arial"/>
                <w:sz w:val="24"/>
                <w:szCs w:val="24"/>
              </w:rPr>
            </w:pPr>
            <w:r w:rsidRPr="00EF3414">
              <w:rPr>
                <w:rFonts w:ascii="Arial" w:hAnsi="Arial" w:cs="Arial"/>
                <w:sz w:val="24"/>
                <w:szCs w:val="24"/>
              </w:rPr>
              <w:t>3</w:t>
            </w:r>
          </w:p>
        </w:tc>
      </w:tr>
      <w:tr w:rsidR="00400001" w:rsidRPr="00EF3414" w14:paraId="3D8C38B9" w14:textId="77777777" w:rsidTr="00F80C63">
        <w:trPr>
          <w:trHeight w:val="87"/>
          <w:jc w:val="center"/>
        </w:trPr>
        <w:tc>
          <w:tcPr>
            <w:tcW w:w="4934" w:type="dxa"/>
            <w:shd w:val="clear" w:color="auto" w:fill="auto"/>
          </w:tcPr>
          <w:p w14:paraId="2828FEE3" w14:textId="04FA8C9B" w:rsidR="00400001" w:rsidRPr="00EF3414" w:rsidRDefault="00400001" w:rsidP="00C32C7E">
            <w:pPr>
              <w:spacing w:after="0" w:line="240" w:lineRule="auto"/>
              <w:jc w:val="center"/>
              <w:rPr>
                <w:rFonts w:ascii="Arial" w:hAnsi="Arial" w:cs="Arial"/>
                <w:sz w:val="24"/>
                <w:szCs w:val="24"/>
              </w:rPr>
            </w:pPr>
            <w:r w:rsidRPr="00EF3414">
              <w:rPr>
                <w:rFonts w:ascii="Arial" w:hAnsi="Arial" w:cs="Arial"/>
                <w:sz w:val="24"/>
                <w:szCs w:val="24"/>
              </w:rPr>
              <w:t>Peu ou pas satisfait</w:t>
            </w:r>
          </w:p>
        </w:tc>
        <w:tc>
          <w:tcPr>
            <w:tcW w:w="4695" w:type="dxa"/>
            <w:shd w:val="clear" w:color="auto" w:fill="auto"/>
          </w:tcPr>
          <w:p w14:paraId="47C722BB" w14:textId="21B39E9E" w:rsidR="00400001" w:rsidRPr="00EF3414" w:rsidRDefault="00400001" w:rsidP="00C32C7E">
            <w:pPr>
              <w:tabs>
                <w:tab w:val="num" w:pos="362"/>
              </w:tabs>
              <w:spacing w:after="0" w:line="240" w:lineRule="auto"/>
              <w:jc w:val="center"/>
              <w:rPr>
                <w:rFonts w:ascii="Arial" w:hAnsi="Arial" w:cs="Arial"/>
                <w:sz w:val="24"/>
                <w:szCs w:val="24"/>
              </w:rPr>
            </w:pPr>
            <w:r w:rsidRPr="00EF3414">
              <w:rPr>
                <w:rFonts w:ascii="Arial" w:hAnsi="Arial" w:cs="Arial"/>
                <w:sz w:val="24"/>
                <w:szCs w:val="24"/>
              </w:rPr>
              <w:t>0</w:t>
            </w:r>
          </w:p>
        </w:tc>
      </w:tr>
    </w:tbl>
    <w:p w14:paraId="7D39B6AE" w14:textId="2A2230BE" w:rsidR="006F1451" w:rsidRPr="00EF3414" w:rsidRDefault="006F1451" w:rsidP="00F80C63">
      <w:pPr>
        <w:pStyle w:val="Paragraphedeliste"/>
        <w:spacing w:before="80" w:after="0" w:line="240" w:lineRule="auto"/>
        <w:ind w:left="709"/>
        <w:jc w:val="both"/>
        <w:rPr>
          <w:rFonts w:ascii="Arial" w:hAnsi="Arial" w:cs="Arial"/>
          <w:sz w:val="24"/>
          <w:szCs w:val="24"/>
          <w:u w:val="single"/>
        </w:rPr>
      </w:pPr>
    </w:p>
    <w:p w14:paraId="7CB4A27D" w14:textId="2DA3171D" w:rsidR="006F1451" w:rsidRPr="00EF3414" w:rsidRDefault="006F1451" w:rsidP="00F80C63">
      <w:pPr>
        <w:pStyle w:val="Paragraphedeliste"/>
        <w:spacing w:before="80" w:after="0" w:line="240" w:lineRule="auto"/>
        <w:ind w:left="709"/>
        <w:jc w:val="both"/>
        <w:rPr>
          <w:rFonts w:ascii="Arial" w:hAnsi="Arial" w:cs="Arial"/>
          <w:sz w:val="24"/>
          <w:szCs w:val="24"/>
          <w:u w:val="single"/>
        </w:rPr>
      </w:pPr>
    </w:p>
    <w:p w14:paraId="64BA7565" w14:textId="77777777" w:rsidR="0006237C" w:rsidRPr="00EF3414" w:rsidRDefault="0006237C" w:rsidP="00F80C63">
      <w:pPr>
        <w:pStyle w:val="Paragraphedeliste"/>
        <w:spacing w:before="80" w:after="0" w:line="240" w:lineRule="auto"/>
        <w:ind w:left="709"/>
        <w:jc w:val="both"/>
        <w:rPr>
          <w:rFonts w:ascii="Arial" w:hAnsi="Arial" w:cs="Arial"/>
          <w:sz w:val="24"/>
          <w:szCs w:val="24"/>
          <w:u w:val="single"/>
        </w:rPr>
      </w:pPr>
    </w:p>
    <w:p w14:paraId="69017ED3" w14:textId="05BB0337" w:rsidR="00B348DB" w:rsidRPr="00EF3414" w:rsidRDefault="00BB4894" w:rsidP="00B348DB">
      <w:pPr>
        <w:pStyle w:val="Paragraphedeliste"/>
        <w:numPr>
          <w:ilvl w:val="0"/>
          <w:numId w:val="8"/>
        </w:numPr>
        <w:spacing w:before="80" w:after="0" w:line="240" w:lineRule="auto"/>
        <w:ind w:left="709"/>
        <w:jc w:val="both"/>
        <w:rPr>
          <w:rFonts w:ascii="Arial" w:hAnsi="Arial" w:cs="Arial"/>
          <w:strike/>
          <w:sz w:val="24"/>
          <w:szCs w:val="24"/>
        </w:rPr>
      </w:pPr>
      <w:r w:rsidRPr="00EF3414">
        <w:rPr>
          <w:rFonts w:ascii="Arial" w:hAnsi="Arial" w:cs="Arial"/>
          <w:sz w:val="24"/>
          <w:szCs w:val="24"/>
        </w:rPr>
        <w:t xml:space="preserve">Le </w:t>
      </w:r>
      <w:r w:rsidR="00963B8E" w:rsidRPr="00EF3414">
        <w:rPr>
          <w:rFonts w:ascii="Arial" w:hAnsi="Arial" w:cs="Arial"/>
          <w:sz w:val="24"/>
          <w:szCs w:val="24"/>
        </w:rPr>
        <w:t>traitement des demandes métiers dans Saxo</w:t>
      </w:r>
      <w:r w:rsidR="00BF6967" w:rsidRPr="00EF3414">
        <w:rPr>
          <w:rFonts w:ascii="Arial" w:hAnsi="Arial" w:cs="Arial"/>
          <w:sz w:val="24"/>
          <w:szCs w:val="24"/>
        </w:rPr>
        <w:t>,</w:t>
      </w:r>
      <w:r w:rsidR="00963B8E" w:rsidRPr="00EF3414">
        <w:rPr>
          <w:rFonts w:ascii="Arial" w:hAnsi="Arial" w:cs="Arial"/>
          <w:sz w:val="24"/>
          <w:szCs w:val="24"/>
        </w:rPr>
        <w:t xml:space="preserve"> avec </w:t>
      </w:r>
      <w:r w:rsidR="00BF6967" w:rsidRPr="00EF3414">
        <w:rPr>
          <w:rFonts w:ascii="Arial" w:hAnsi="Arial" w:cs="Arial"/>
          <w:sz w:val="24"/>
          <w:szCs w:val="24"/>
        </w:rPr>
        <w:t>l’</w:t>
      </w:r>
      <w:r w:rsidR="00963B8E" w:rsidRPr="00EF3414">
        <w:rPr>
          <w:rFonts w:ascii="Arial" w:hAnsi="Arial" w:cs="Arial"/>
          <w:sz w:val="24"/>
          <w:szCs w:val="24"/>
        </w:rPr>
        <w:t xml:space="preserve">objectif de traiter au moins 80 % des demandes métiers exprimées par les </w:t>
      </w:r>
      <w:r w:rsidR="00BF6967" w:rsidRPr="00EF3414">
        <w:rPr>
          <w:rFonts w:ascii="Arial" w:hAnsi="Arial" w:cs="Arial"/>
          <w:sz w:val="24"/>
          <w:szCs w:val="24"/>
        </w:rPr>
        <w:t>C</w:t>
      </w:r>
      <w:r w:rsidR="00963B8E" w:rsidRPr="00EF3414">
        <w:rPr>
          <w:rFonts w:ascii="Arial" w:hAnsi="Arial" w:cs="Arial"/>
          <w:sz w:val="24"/>
          <w:szCs w:val="24"/>
        </w:rPr>
        <w:t>af dans Saxo</w:t>
      </w:r>
      <w:r w:rsidR="00BF6967" w:rsidRPr="00EF3414">
        <w:rPr>
          <w:rFonts w:ascii="Arial" w:hAnsi="Arial" w:cs="Arial"/>
          <w:sz w:val="24"/>
          <w:szCs w:val="24"/>
        </w:rPr>
        <w:t>, ce</w:t>
      </w:r>
      <w:r w:rsidR="00963B8E" w:rsidRPr="00EF3414">
        <w:rPr>
          <w:rFonts w:ascii="Arial" w:hAnsi="Arial" w:cs="Arial"/>
          <w:sz w:val="24"/>
          <w:szCs w:val="24"/>
        </w:rPr>
        <w:t xml:space="preserve"> dans un délai de 21 jours ouvrés.</w:t>
      </w:r>
      <w:r w:rsidRPr="00EF3414">
        <w:rPr>
          <w:rFonts w:ascii="Arial" w:hAnsi="Arial" w:cs="Arial"/>
          <w:sz w:val="24"/>
          <w:szCs w:val="24"/>
        </w:rPr>
        <w:t xml:space="preserve"> </w:t>
      </w:r>
      <w:r w:rsidR="00B348DB" w:rsidRPr="00EF3414">
        <w:rPr>
          <w:rFonts w:ascii="Arial" w:hAnsi="Arial" w:cs="Arial"/>
          <w:sz w:val="24"/>
          <w:szCs w:val="24"/>
        </w:rPr>
        <w:t xml:space="preserve">La note affectée au calcul de la prime est dépendante du niveau atteint sur cet indicateur. </w:t>
      </w:r>
    </w:p>
    <w:p w14:paraId="20501025" w14:textId="4D3A82F4" w:rsidR="00F80C63" w:rsidRPr="00EF3414" w:rsidRDefault="00F80C63" w:rsidP="00F80C63">
      <w:pPr>
        <w:pStyle w:val="Paragraphedeliste"/>
        <w:spacing w:before="80" w:after="0" w:line="240" w:lineRule="auto"/>
        <w:ind w:left="709"/>
        <w:jc w:val="both"/>
        <w:rPr>
          <w:rFonts w:ascii="Arial" w:hAnsi="Arial" w:cs="Arial"/>
          <w:sz w:val="24"/>
          <w:szCs w:val="24"/>
          <w:u w:val="single"/>
        </w:rPr>
      </w:pPr>
    </w:p>
    <w:tbl>
      <w:tblPr>
        <w:tblW w:w="9629" w:type="dxa"/>
        <w:jc w:val="center"/>
        <w:tblCellMar>
          <w:left w:w="0" w:type="dxa"/>
          <w:right w:w="0" w:type="dxa"/>
        </w:tblCellMar>
        <w:tblLook w:val="04A0" w:firstRow="1" w:lastRow="0" w:firstColumn="1" w:lastColumn="0" w:noHBand="0" w:noVBand="1"/>
      </w:tblPr>
      <w:tblGrid>
        <w:gridCol w:w="4934"/>
        <w:gridCol w:w="4695"/>
      </w:tblGrid>
      <w:tr w:rsidR="008F4AC4" w:rsidRPr="00EF3414" w14:paraId="3C4A8B5E" w14:textId="77777777" w:rsidTr="008F4AC4">
        <w:trPr>
          <w:trHeight w:val="87"/>
          <w:jc w:val="center"/>
        </w:trPr>
        <w:tc>
          <w:tcPr>
            <w:tcW w:w="49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D7612B" w14:textId="77777777" w:rsidR="008F4AC4" w:rsidRPr="00EF3414" w:rsidRDefault="008F4AC4">
            <w:pPr>
              <w:pStyle w:val="xmsonormal"/>
              <w:jc w:val="center"/>
              <w:rPr>
                <w:sz w:val="24"/>
                <w:szCs w:val="24"/>
              </w:rPr>
            </w:pPr>
            <w:r w:rsidRPr="00EF3414">
              <w:rPr>
                <w:rFonts w:ascii="Arial" w:hAnsi="Arial" w:cs="Arial"/>
                <w:b/>
                <w:bCs/>
                <w:spacing w:val="-12"/>
                <w:sz w:val="24"/>
                <w:szCs w:val="24"/>
              </w:rPr>
              <w:t>Taux</w:t>
            </w:r>
          </w:p>
        </w:tc>
        <w:tc>
          <w:tcPr>
            <w:tcW w:w="4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7ABE6" w14:textId="77777777" w:rsidR="008F4AC4" w:rsidRPr="00EF3414" w:rsidRDefault="008F4AC4">
            <w:pPr>
              <w:pStyle w:val="xmsonormal"/>
              <w:jc w:val="center"/>
              <w:rPr>
                <w:sz w:val="24"/>
                <w:szCs w:val="24"/>
              </w:rPr>
            </w:pPr>
            <w:r w:rsidRPr="00EF3414">
              <w:rPr>
                <w:rFonts w:ascii="Arial" w:hAnsi="Arial" w:cs="Arial"/>
                <w:b/>
                <w:bCs/>
                <w:spacing w:val="-12"/>
                <w:sz w:val="24"/>
                <w:szCs w:val="24"/>
              </w:rPr>
              <w:t>Note</w:t>
            </w:r>
          </w:p>
        </w:tc>
      </w:tr>
      <w:tr w:rsidR="008F4AC4" w:rsidRPr="00EF3414" w14:paraId="2E001E92" w14:textId="77777777" w:rsidTr="008F4AC4">
        <w:trPr>
          <w:trHeight w:val="87"/>
          <w:jc w:val="center"/>
        </w:trPr>
        <w:tc>
          <w:tcPr>
            <w:tcW w:w="4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175CF" w14:textId="21E4DCF0" w:rsidR="008F4AC4" w:rsidRPr="00EF3414" w:rsidRDefault="0085435E">
            <w:pPr>
              <w:pStyle w:val="xmsonormal"/>
              <w:jc w:val="center"/>
              <w:rPr>
                <w:sz w:val="24"/>
                <w:szCs w:val="24"/>
              </w:rPr>
            </w:pPr>
            <w:r w:rsidRPr="00EF3414">
              <w:rPr>
                <w:rFonts w:ascii="Arial" w:hAnsi="Arial" w:cs="Arial"/>
                <w:sz w:val="24"/>
                <w:szCs w:val="24"/>
              </w:rPr>
              <w:t>Strictement inférieur à 60 %</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14:paraId="08A145D1" w14:textId="39D0A392" w:rsidR="008F4AC4" w:rsidRPr="00EF3414" w:rsidRDefault="0085435E">
            <w:pPr>
              <w:pStyle w:val="xmsonormal"/>
              <w:jc w:val="center"/>
              <w:rPr>
                <w:sz w:val="24"/>
                <w:szCs w:val="24"/>
              </w:rPr>
            </w:pPr>
            <w:r w:rsidRPr="00EF3414">
              <w:rPr>
                <w:rFonts w:ascii="Arial" w:hAnsi="Arial" w:cs="Arial"/>
                <w:sz w:val="24"/>
                <w:szCs w:val="24"/>
              </w:rPr>
              <w:t>0</w:t>
            </w:r>
          </w:p>
        </w:tc>
      </w:tr>
      <w:tr w:rsidR="008F4AC4" w:rsidRPr="00EF3414" w14:paraId="001149B8" w14:textId="77777777" w:rsidTr="008F4AC4">
        <w:trPr>
          <w:trHeight w:val="87"/>
          <w:jc w:val="center"/>
        </w:trPr>
        <w:tc>
          <w:tcPr>
            <w:tcW w:w="4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190FE" w14:textId="77777777" w:rsidR="008F4AC4" w:rsidRPr="00EF3414" w:rsidRDefault="008F4AC4">
            <w:pPr>
              <w:pStyle w:val="xmsonormal"/>
              <w:jc w:val="center"/>
              <w:rPr>
                <w:sz w:val="24"/>
                <w:szCs w:val="24"/>
              </w:rPr>
            </w:pPr>
            <w:r w:rsidRPr="00EF3414">
              <w:rPr>
                <w:rFonts w:ascii="Arial" w:hAnsi="Arial" w:cs="Arial"/>
                <w:sz w:val="24"/>
                <w:szCs w:val="24"/>
              </w:rPr>
              <w:t>Compris entre 60 et 79 %</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14:paraId="324444D4" w14:textId="77777777" w:rsidR="008F4AC4" w:rsidRPr="00EF3414" w:rsidRDefault="008F4AC4">
            <w:pPr>
              <w:pStyle w:val="xmsonormal"/>
              <w:jc w:val="center"/>
              <w:rPr>
                <w:sz w:val="24"/>
                <w:szCs w:val="24"/>
              </w:rPr>
            </w:pPr>
            <w:r w:rsidRPr="00EF3414">
              <w:rPr>
                <w:rFonts w:ascii="Arial" w:hAnsi="Arial" w:cs="Arial"/>
                <w:sz w:val="24"/>
                <w:szCs w:val="24"/>
              </w:rPr>
              <w:t>3</w:t>
            </w:r>
          </w:p>
        </w:tc>
      </w:tr>
      <w:tr w:rsidR="008F4AC4" w:rsidRPr="00EF3414" w14:paraId="5B61C6C7" w14:textId="77777777" w:rsidTr="008F4AC4">
        <w:trPr>
          <w:trHeight w:val="87"/>
          <w:jc w:val="center"/>
        </w:trPr>
        <w:tc>
          <w:tcPr>
            <w:tcW w:w="4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5BD02" w14:textId="63FCB29C" w:rsidR="008F4AC4" w:rsidRPr="00EF3414" w:rsidRDefault="0085435E">
            <w:pPr>
              <w:pStyle w:val="xmsonormal"/>
              <w:jc w:val="center"/>
              <w:rPr>
                <w:sz w:val="24"/>
                <w:szCs w:val="24"/>
              </w:rPr>
            </w:pPr>
            <w:r w:rsidRPr="00EF3414">
              <w:rPr>
                <w:rFonts w:ascii="Arial" w:hAnsi="Arial" w:cs="Arial"/>
                <w:sz w:val="24"/>
                <w:szCs w:val="24"/>
              </w:rPr>
              <w:t>Supérieur ou égal à 80 %</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14:paraId="3870D32A" w14:textId="24C941DE" w:rsidR="008F4AC4" w:rsidRPr="00EF3414" w:rsidRDefault="0085435E">
            <w:pPr>
              <w:pStyle w:val="xmsonormal"/>
              <w:jc w:val="center"/>
              <w:rPr>
                <w:sz w:val="24"/>
                <w:szCs w:val="24"/>
              </w:rPr>
            </w:pPr>
            <w:r w:rsidRPr="00EF3414">
              <w:rPr>
                <w:rFonts w:ascii="Arial" w:hAnsi="Arial" w:cs="Arial"/>
                <w:sz w:val="24"/>
                <w:szCs w:val="24"/>
              </w:rPr>
              <w:t>5</w:t>
            </w:r>
          </w:p>
        </w:tc>
      </w:tr>
    </w:tbl>
    <w:p w14:paraId="57A2FF27" w14:textId="77777777" w:rsidR="00963B8E" w:rsidRPr="00B22F91" w:rsidRDefault="00963B8E" w:rsidP="00FB471E">
      <w:pPr>
        <w:spacing w:before="80" w:after="0" w:line="240" w:lineRule="auto"/>
        <w:ind w:left="349"/>
        <w:jc w:val="both"/>
        <w:rPr>
          <w:rFonts w:ascii="Arial" w:hAnsi="Arial" w:cs="Arial"/>
          <w:u w:val="single"/>
        </w:rPr>
      </w:pPr>
    </w:p>
    <w:p w14:paraId="2705DC49" w14:textId="77777777" w:rsidR="00711D58" w:rsidRPr="00B22F91" w:rsidRDefault="00711D58" w:rsidP="00711D58">
      <w:pPr>
        <w:jc w:val="both"/>
        <w:rPr>
          <w:rFonts w:ascii="Arial" w:hAnsi="Arial" w:cs="Arial"/>
          <w:u w:val="single"/>
        </w:rPr>
      </w:pPr>
      <w:r w:rsidRPr="00B22F91">
        <w:rPr>
          <w:rFonts w:ascii="Arial" w:hAnsi="Arial" w:cs="Arial"/>
          <w:u w:val="single"/>
        </w:rPr>
        <w:t>Tableau de synthèse – Pour les Cdr :</w:t>
      </w:r>
    </w:p>
    <w:tbl>
      <w:tblPr>
        <w:tblStyle w:val="Grilledutableau"/>
        <w:tblW w:w="14144" w:type="dxa"/>
        <w:tblLayout w:type="fixed"/>
        <w:tblLook w:val="04A0" w:firstRow="1" w:lastRow="0" w:firstColumn="1" w:lastColumn="0" w:noHBand="0" w:noVBand="1"/>
      </w:tblPr>
      <w:tblGrid>
        <w:gridCol w:w="2093"/>
        <w:gridCol w:w="5528"/>
        <w:gridCol w:w="2835"/>
        <w:gridCol w:w="1418"/>
        <w:gridCol w:w="2270"/>
      </w:tblGrid>
      <w:tr w:rsidR="00711D58" w:rsidRPr="00B22F91" w14:paraId="7BB33F3D" w14:textId="77777777" w:rsidTr="00711D58">
        <w:trPr>
          <w:trHeight w:val="828"/>
        </w:trPr>
        <w:tc>
          <w:tcPr>
            <w:tcW w:w="2093" w:type="dxa"/>
            <w:vAlign w:val="center"/>
          </w:tcPr>
          <w:p w14:paraId="26E09312" w14:textId="77777777" w:rsidR="00711D58" w:rsidRPr="00B22F91" w:rsidRDefault="00711D58" w:rsidP="001E138A">
            <w:pPr>
              <w:jc w:val="center"/>
              <w:rPr>
                <w:rFonts w:ascii="Arial" w:hAnsi="Arial" w:cs="Arial"/>
                <w:b/>
              </w:rPr>
            </w:pPr>
            <w:r w:rsidRPr="00B22F91">
              <w:rPr>
                <w:rFonts w:ascii="Arial" w:hAnsi="Arial" w:cs="Arial"/>
                <w:b/>
              </w:rPr>
              <w:t>Thème</w:t>
            </w:r>
          </w:p>
        </w:tc>
        <w:tc>
          <w:tcPr>
            <w:tcW w:w="5528" w:type="dxa"/>
            <w:vAlign w:val="center"/>
          </w:tcPr>
          <w:p w14:paraId="1076D602" w14:textId="77777777" w:rsidR="00711D58" w:rsidRPr="00B22F91" w:rsidRDefault="00711D58" w:rsidP="001E138A">
            <w:pPr>
              <w:jc w:val="center"/>
              <w:rPr>
                <w:rFonts w:ascii="Arial" w:hAnsi="Arial" w:cs="Arial"/>
                <w:b/>
              </w:rPr>
            </w:pPr>
            <w:r w:rsidRPr="00B22F91">
              <w:rPr>
                <w:rFonts w:ascii="Arial" w:hAnsi="Arial" w:cs="Arial"/>
                <w:b/>
              </w:rPr>
              <w:t>Indicateur</w:t>
            </w:r>
          </w:p>
        </w:tc>
        <w:tc>
          <w:tcPr>
            <w:tcW w:w="2835" w:type="dxa"/>
            <w:vAlign w:val="center"/>
          </w:tcPr>
          <w:p w14:paraId="39FCD49B" w14:textId="77777777" w:rsidR="00711D58" w:rsidRPr="00B22F91" w:rsidRDefault="00711D58" w:rsidP="001E138A">
            <w:pPr>
              <w:jc w:val="center"/>
              <w:rPr>
                <w:rFonts w:ascii="Arial" w:hAnsi="Arial" w:cs="Arial"/>
                <w:b/>
              </w:rPr>
            </w:pPr>
            <w:r w:rsidRPr="00B22F91">
              <w:rPr>
                <w:rFonts w:ascii="Arial" w:hAnsi="Arial" w:cs="Arial"/>
                <w:b/>
              </w:rPr>
              <w:t>Cible</w:t>
            </w:r>
          </w:p>
        </w:tc>
        <w:tc>
          <w:tcPr>
            <w:tcW w:w="1418" w:type="dxa"/>
            <w:vAlign w:val="center"/>
          </w:tcPr>
          <w:p w14:paraId="33751BE5" w14:textId="77777777" w:rsidR="00711D58" w:rsidRPr="00B22F91" w:rsidRDefault="00711D58" w:rsidP="001E138A">
            <w:pPr>
              <w:jc w:val="center"/>
              <w:rPr>
                <w:rFonts w:ascii="Arial" w:hAnsi="Arial" w:cs="Arial"/>
                <w:b/>
              </w:rPr>
            </w:pPr>
            <w:r w:rsidRPr="00B22F91">
              <w:rPr>
                <w:rFonts w:ascii="Arial" w:hAnsi="Arial" w:cs="Arial"/>
                <w:b/>
              </w:rPr>
              <w:t>Seuil</w:t>
            </w:r>
          </w:p>
        </w:tc>
        <w:tc>
          <w:tcPr>
            <w:tcW w:w="2270" w:type="dxa"/>
            <w:vAlign w:val="center"/>
          </w:tcPr>
          <w:p w14:paraId="2EBBF503" w14:textId="77777777" w:rsidR="00711D58" w:rsidRPr="00B22F91" w:rsidRDefault="00711D58" w:rsidP="001E138A">
            <w:pPr>
              <w:jc w:val="center"/>
              <w:rPr>
                <w:rFonts w:ascii="Arial" w:hAnsi="Arial" w:cs="Arial"/>
                <w:b/>
              </w:rPr>
            </w:pPr>
            <w:r w:rsidRPr="00B22F91">
              <w:rPr>
                <w:rFonts w:ascii="Arial" w:hAnsi="Arial" w:cs="Arial"/>
                <w:b/>
              </w:rPr>
              <w:t>Pondération</w:t>
            </w:r>
          </w:p>
        </w:tc>
      </w:tr>
      <w:tr w:rsidR="00711D58" w:rsidRPr="00B22F91" w14:paraId="65AB94F3" w14:textId="77777777" w:rsidTr="00711D58">
        <w:trPr>
          <w:trHeight w:val="828"/>
        </w:trPr>
        <w:tc>
          <w:tcPr>
            <w:tcW w:w="2093" w:type="dxa"/>
            <w:vAlign w:val="center"/>
          </w:tcPr>
          <w:p w14:paraId="268E0E7C" w14:textId="77777777" w:rsidR="00711D58" w:rsidRPr="00B22F91" w:rsidRDefault="00711D58" w:rsidP="001E138A">
            <w:pPr>
              <w:jc w:val="center"/>
              <w:rPr>
                <w:rFonts w:ascii="Arial" w:hAnsi="Arial" w:cs="Arial"/>
                <w:b/>
              </w:rPr>
            </w:pPr>
            <w:r w:rsidRPr="00B22F91">
              <w:rPr>
                <w:rFonts w:ascii="Arial" w:hAnsi="Arial" w:cs="Arial"/>
                <w:b/>
              </w:rPr>
              <w:t>Performance économique et sociale</w:t>
            </w:r>
          </w:p>
        </w:tc>
        <w:tc>
          <w:tcPr>
            <w:tcW w:w="5528" w:type="dxa"/>
            <w:tcBorders>
              <w:bottom w:val="single" w:sz="4" w:space="0" w:color="auto"/>
            </w:tcBorders>
            <w:shd w:val="clear" w:color="auto" w:fill="auto"/>
            <w:vAlign w:val="center"/>
          </w:tcPr>
          <w:p w14:paraId="32CE6052" w14:textId="77777777" w:rsidR="00711D58" w:rsidRPr="00B22F91" w:rsidRDefault="00711D58" w:rsidP="00944556">
            <w:pPr>
              <w:jc w:val="both"/>
              <w:rPr>
                <w:rFonts w:ascii="Arial" w:hAnsi="Arial" w:cs="Arial"/>
              </w:rPr>
            </w:pPr>
            <w:r w:rsidRPr="00B22F91">
              <w:rPr>
                <w:rFonts w:ascii="Arial" w:hAnsi="Arial" w:cs="Arial"/>
              </w:rPr>
              <w:t>Moyenne des performances des Caf de la région</w:t>
            </w:r>
          </w:p>
        </w:tc>
        <w:tc>
          <w:tcPr>
            <w:tcW w:w="2835" w:type="dxa"/>
            <w:tcBorders>
              <w:bottom w:val="single" w:sz="4" w:space="0" w:color="auto"/>
            </w:tcBorders>
            <w:shd w:val="clear" w:color="auto" w:fill="auto"/>
            <w:vAlign w:val="center"/>
          </w:tcPr>
          <w:p w14:paraId="32520940" w14:textId="77777777" w:rsidR="00711D58" w:rsidRPr="00B22F91" w:rsidRDefault="00711D58" w:rsidP="001E138A">
            <w:pPr>
              <w:jc w:val="center"/>
              <w:rPr>
                <w:rFonts w:ascii="Arial" w:hAnsi="Arial" w:cs="Arial"/>
              </w:rPr>
            </w:pPr>
            <w:r w:rsidRPr="00B22F91">
              <w:rPr>
                <w:rFonts w:ascii="Arial" w:hAnsi="Arial" w:cs="Arial"/>
              </w:rPr>
              <w:t>-</w:t>
            </w:r>
          </w:p>
        </w:tc>
        <w:tc>
          <w:tcPr>
            <w:tcW w:w="1418" w:type="dxa"/>
            <w:tcBorders>
              <w:bottom w:val="single" w:sz="4" w:space="0" w:color="auto"/>
            </w:tcBorders>
            <w:shd w:val="clear" w:color="auto" w:fill="auto"/>
            <w:vAlign w:val="center"/>
          </w:tcPr>
          <w:p w14:paraId="10399F77" w14:textId="77777777" w:rsidR="00711D58" w:rsidRPr="00B22F91" w:rsidRDefault="00711D58" w:rsidP="001E138A">
            <w:pPr>
              <w:jc w:val="center"/>
              <w:rPr>
                <w:rFonts w:ascii="Arial" w:hAnsi="Arial" w:cs="Arial"/>
              </w:rPr>
            </w:pPr>
            <w:r w:rsidRPr="00B22F91">
              <w:rPr>
                <w:rFonts w:ascii="Arial" w:hAnsi="Arial" w:cs="Arial"/>
              </w:rPr>
              <w:t>-</w:t>
            </w:r>
          </w:p>
        </w:tc>
        <w:tc>
          <w:tcPr>
            <w:tcW w:w="2270" w:type="dxa"/>
            <w:tcBorders>
              <w:bottom w:val="single" w:sz="4" w:space="0" w:color="auto"/>
            </w:tcBorders>
            <w:shd w:val="clear" w:color="auto" w:fill="auto"/>
            <w:vAlign w:val="center"/>
          </w:tcPr>
          <w:p w14:paraId="0DA74916" w14:textId="303C16FE" w:rsidR="00C67FA5" w:rsidRPr="00B22F91" w:rsidRDefault="00C67FA5" w:rsidP="001E138A">
            <w:pPr>
              <w:jc w:val="center"/>
              <w:rPr>
                <w:rFonts w:ascii="Arial" w:hAnsi="Arial" w:cs="Arial"/>
                <w:strike/>
              </w:rPr>
            </w:pPr>
            <w:r w:rsidRPr="00B22F91">
              <w:rPr>
                <w:rFonts w:ascii="Arial" w:hAnsi="Arial" w:cs="Arial"/>
              </w:rPr>
              <w:t>30%</w:t>
            </w:r>
          </w:p>
        </w:tc>
      </w:tr>
      <w:tr w:rsidR="00E50258" w:rsidRPr="00B22F91" w14:paraId="6BD8561E" w14:textId="77777777" w:rsidTr="00711D58">
        <w:trPr>
          <w:trHeight w:val="828"/>
        </w:trPr>
        <w:tc>
          <w:tcPr>
            <w:tcW w:w="2093" w:type="dxa"/>
            <w:vMerge w:val="restart"/>
            <w:vAlign w:val="center"/>
          </w:tcPr>
          <w:p w14:paraId="027E24D1" w14:textId="77777777" w:rsidR="00E50258" w:rsidRPr="00B22F91" w:rsidRDefault="00E50258" w:rsidP="006C405F">
            <w:pPr>
              <w:jc w:val="center"/>
              <w:rPr>
                <w:rFonts w:ascii="Arial" w:hAnsi="Arial" w:cs="Arial"/>
                <w:b/>
              </w:rPr>
            </w:pPr>
            <w:r w:rsidRPr="00B22F91">
              <w:rPr>
                <w:rFonts w:ascii="Arial" w:hAnsi="Arial" w:cs="Arial"/>
                <w:b/>
              </w:rPr>
              <w:t>Qualité du service</w:t>
            </w:r>
          </w:p>
        </w:tc>
        <w:tc>
          <w:tcPr>
            <w:tcW w:w="5528" w:type="dxa"/>
            <w:shd w:val="clear" w:color="auto" w:fill="auto"/>
            <w:vAlign w:val="center"/>
          </w:tcPr>
          <w:p w14:paraId="3C57270A" w14:textId="77777777" w:rsidR="00E50258" w:rsidRPr="00B22F91" w:rsidRDefault="00E50258" w:rsidP="00944556">
            <w:pPr>
              <w:jc w:val="both"/>
              <w:rPr>
                <w:rFonts w:ascii="Arial" w:hAnsi="Arial" w:cs="Arial"/>
              </w:rPr>
            </w:pPr>
            <w:r w:rsidRPr="00B22F91">
              <w:rPr>
                <w:rFonts w:ascii="Arial" w:hAnsi="Arial" w:cs="Arial"/>
              </w:rPr>
              <w:t>Taux de réalisation de la Feuille de Route annuelle</w:t>
            </w:r>
          </w:p>
        </w:tc>
        <w:tc>
          <w:tcPr>
            <w:tcW w:w="2835" w:type="dxa"/>
            <w:shd w:val="clear" w:color="auto" w:fill="auto"/>
            <w:vAlign w:val="center"/>
          </w:tcPr>
          <w:p w14:paraId="76817E8D" w14:textId="77777777" w:rsidR="00E50258" w:rsidRPr="00B22F91" w:rsidRDefault="00E50258" w:rsidP="006C405F">
            <w:pPr>
              <w:jc w:val="center"/>
              <w:rPr>
                <w:rFonts w:ascii="Arial" w:hAnsi="Arial" w:cs="Arial"/>
              </w:rPr>
            </w:pPr>
            <w:r w:rsidRPr="00B22F91">
              <w:rPr>
                <w:rFonts w:ascii="Arial" w:hAnsi="Arial" w:cs="Arial"/>
              </w:rPr>
              <w:t>≥ 80%</w:t>
            </w:r>
          </w:p>
        </w:tc>
        <w:tc>
          <w:tcPr>
            <w:tcW w:w="1418" w:type="dxa"/>
            <w:shd w:val="clear" w:color="auto" w:fill="auto"/>
            <w:vAlign w:val="center"/>
          </w:tcPr>
          <w:p w14:paraId="60E0E8D9" w14:textId="77777777" w:rsidR="00E50258" w:rsidRPr="00B22F91" w:rsidRDefault="00E50258" w:rsidP="006C405F">
            <w:pPr>
              <w:jc w:val="center"/>
              <w:rPr>
                <w:rFonts w:ascii="Arial" w:hAnsi="Arial" w:cs="Arial"/>
              </w:rPr>
            </w:pPr>
            <w:r w:rsidRPr="00B22F91">
              <w:rPr>
                <w:rFonts w:ascii="Arial" w:hAnsi="Arial" w:cs="Arial"/>
              </w:rPr>
              <w:t>≥ 30%</w:t>
            </w:r>
          </w:p>
        </w:tc>
        <w:tc>
          <w:tcPr>
            <w:tcW w:w="2270" w:type="dxa"/>
            <w:shd w:val="clear" w:color="auto" w:fill="auto"/>
            <w:vAlign w:val="center"/>
          </w:tcPr>
          <w:p w14:paraId="2F51AFF7" w14:textId="2F9775D1" w:rsidR="00E50258" w:rsidRPr="00B22F91" w:rsidRDefault="00E50258" w:rsidP="006C405F">
            <w:pPr>
              <w:jc w:val="center"/>
              <w:rPr>
                <w:rFonts w:ascii="Arial" w:hAnsi="Arial" w:cs="Arial"/>
              </w:rPr>
            </w:pPr>
            <w:r w:rsidRPr="00B22F91">
              <w:rPr>
                <w:rFonts w:ascii="Arial" w:hAnsi="Arial" w:cs="Arial"/>
              </w:rPr>
              <w:t>30%</w:t>
            </w:r>
          </w:p>
        </w:tc>
      </w:tr>
      <w:tr w:rsidR="00E50258" w:rsidRPr="00B22F91" w14:paraId="324A875A" w14:textId="77777777" w:rsidTr="00711D58">
        <w:trPr>
          <w:trHeight w:val="828"/>
        </w:trPr>
        <w:tc>
          <w:tcPr>
            <w:tcW w:w="2093" w:type="dxa"/>
            <w:vMerge/>
            <w:vAlign w:val="center"/>
          </w:tcPr>
          <w:p w14:paraId="656CB05C" w14:textId="77777777" w:rsidR="00E50258" w:rsidRPr="00B22F91" w:rsidRDefault="00E50258" w:rsidP="006C405F">
            <w:pPr>
              <w:jc w:val="center"/>
              <w:rPr>
                <w:rFonts w:ascii="Arial" w:hAnsi="Arial" w:cs="Arial"/>
                <w:b/>
              </w:rPr>
            </w:pPr>
          </w:p>
        </w:tc>
        <w:tc>
          <w:tcPr>
            <w:tcW w:w="5528" w:type="dxa"/>
            <w:shd w:val="clear" w:color="auto" w:fill="auto"/>
            <w:vAlign w:val="center"/>
          </w:tcPr>
          <w:p w14:paraId="15B6B62E" w14:textId="2EE4E473" w:rsidR="00E50258" w:rsidRPr="00B22F91" w:rsidRDefault="00E50258" w:rsidP="00944556">
            <w:pPr>
              <w:jc w:val="both"/>
              <w:rPr>
                <w:rFonts w:ascii="Arial" w:hAnsi="Arial" w:cs="Arial"/>
              </w:rPr>
            </w:pPr>
            <w:r w:rsidRPr="00B22F91">
              <w:rPr>
                <w:rFonts w:ascii="Arial" w:hAnsi="Arial" w:cs="Arial"/>
              </w:rPr>
              <w:t>Niveau de satisfaction des Caf sur l’offre de servi</w:t>
            </w:r>
            <w:r w:rsidR="00BF6967" w:rsidRPr="00B22F91">
              <w:rPr>
                <w:rFonts w:ascii="Arial" w:hAnsi="Arial" w:cs="Arial"/>
              </w:rPr>
              <w:t>c</w:t>
            </w:r>
            <w:r w:rsidRPr="00B22F91">
              <w:rPr>
                <w:rFonts w:ascii="Arial" w:hAnsi="Arial" w:cs="Arial"/>
              </w:rPr>
              <w:t>e de leur CDR</w:t>
            </w:r>
          </w:p>
        </w:tc>
        <w:tc>
          <w:tcPr>
            <w:tcW w:w="2835" w:type="dxa"/>
            <w:shd w:val="clear" w:color="auto" w:fill="auto"/>
            <w:vAlign w:val="center"/>
          </w:tcPr>
          <w:p w14:paraId="1D77C6C0" w14:textId="77777777" w:rsidR="00E50258" w:rsidRPr="00B22F91" w:rsidRDefault="00E50258" w:rsidP="006C405F">
            <w:pPr>
              <w:jc w:val="center"/>
              <w:rPr>
                <w:rFonts w:ascii="Arial" w:hAnsi="Arial" w:cs="Arial"/>
              </w:rPr>
            </w:pPr>
            <w:r w:rsidRPr="00B22F91">
              <w:rPr>
                <w:rFonts w:ascii="Arial" w:hAnsi="Arial" w:cs="Arial"/>
              </w:rPr>
              <w:t>-</w:t>
            </w:r>
          </w:p>
        </w:tc>
        <w:tc>
          <w:tcPr>
            <w:tcW w:w="1418" w:type="dxa"/>
            <w:shd w:val="clear" w:color="auto" w:fill="auto"/>
            <w:vAlign w:val="center"/>
          </w:tcPr>
          <w:p w14:paraId="17106488" w14:textId="77777777" w:rsidR="00E50258" w:rsidRPr="00B22F91" w:rsidRDefault="00E50258" w:rsidP="006C405F">
            <w:pPr>
              <w:jc w:val="center"/>
              <w:rPr>
                <w:rFonts w:ascii="Arial" w:hAnsi="Arial" w:cs="Arial"/>
              </w:rPr>
            </w:pPr>
            <w:r w:rsidRPr="00B22F91">
              <w:rPr>
                <w:rFonts w:ascii="Arial" w:hAnsi="Arial" w:cs="Arial"/>
              </w:rPr>
              <w:t>-</w:t>
            </w:r>
          </w:p>
        </w:tc>
        <w:tc>
          <w:tcPr>
            <w:tcW w:w="2270" w:type="dxa"/>
            <w:shd w:val="clear" w:color="auto" w:fill="auto"/>
            <w:vAlign w:val="center"/>
          </w:tcPr>
          <w:p w14:paraId="6AED7265" w14:textId="7B291B8A" w:rsidR="00E50258" w:rsidRPr="00B22F91" w:rsidRDefault="00E50258" w:rsidP="00C67FA5">
            <w:pPr>
              <w:jc w:val="center"/>
              <w:rPr>
                <w:rFonts w:ascii="Arial" w:hAnsi="Arial" w:cs="Arial"/>
              </w:rPr>
            </w:pPr>
            <w:r w:rsidRPr="00B22F91">
              <w:rPr>
                <w:rFonts w:ascii="Arial" w:hAnsi="Arial" w:cs="Arial"/>
              </w:rPr>
              <w:t>30%</w:t>
            </w:r>
          </w:p>
        </w:tc>
      </w:tr>
      <w:tr w:rsidR="00E50258" w:rsidRPr="00B22F91" w14:paraId="2E92588E" w14:textId="77777777" w:rsidTr="00711D58">
        <w:trPr>
          <w:trHeight w:val="828"/>
        </w:trPr>
        <w:tc>
          <w:tcPr>
            <w:tcW w:w="2093" w:type="dxa"/>
            <w:vMerge/>
            <w:vAlign w:val="center"/>
          </w:tcPr>
          <w:p w14:paraId="7B99E6DA" w14:textId="77777777" w:rsidR="00E50258" w:rsidRPr="00B22F91" w:rsidRDefault="00E50258" w:rsidP="006C405F">
            <w:pPr>
              <w:jc w:val="center"/>
              <w:rPr>
                <w:rFonts w:ascii="Arial" w:hAnsi="Arial" w:cs="Arial"/>
                <w:b/>
              </w:rPr>
            </w:pPr>
          </w:p>
        </w:tc>
        <w:tc>
          <w:tcPr>
            <w:tcW w:w="5528" w:type="dxa"/>
            <w:shd w:val="clear" w:color="auto" w:fill="auto"/>
            <w:vAlign w:val="center"/>
          </w:tcPr>
          <w:p w14:paraId="5A3A3AE5" w14:textId="27B2F33C" w:rsidR="00E50258" w:rsidRPr="00B22F91" w:rsidRDefault="00037B79" w:rsidP="00944556">
            <w:pPr>
              <w:jc w:val="both"/>
              <w:rPr>
                <w:rFonts w:ascii="Arial" w:hAnsi="Arial" w:cs="Arial"/>
              </w:rPr>
            </w:pPr>
            <w:r w:rsidRPr="00B22F91">
              <w:rPr>
                <w:rFonts w:ascii="Arial" w:hAnsi="Arial" w:cs="Arial"/>
              </w:rPr>
              <w:t>Traitement des demandes métiers dans Saxo en moins de 21 jours ouvrés</w:t>
            </w:r>
          </w:p>
        </w:tc>
        <w:tc>
          <w:tcPr>
            <w:tcW w:w="2835" w:type="dxa"/>
            <w:shd w:val="clear" w:color="auto" w:fill="auto"/>
            <w:vAlign w:val="center"/>
          </w:tcPr>
          <w:p w14:paraId="06F24D38" w14:textId="4EDFDCC9" w:rsidR="00E50258" w:rsidRPr="00B22F91" w:rsidRDefault="00E94D1C" w:rsidP="006C405F">
            <w:pPr>
              <w:jc w:val="center"/>
              <w:rPr>
                <w:rFonts w:ascii="Arial" w:hAnsi="Arial" w:cs="Arial"/>
              </w:rPr>
            </w:pPr>
            <w:r w:rsidRPr="00B22F91">
              <w:rPr>
                <w:rFonts w:ascii="Arial" w:hAnsi="Arial" w:cs="Arial"/>
              </w:rPr>
              <w:t>80%</w:t>
            </w:r>
          </w:p>
        </w:tc>
        <w:tc>
          <w:tcPr>
            <w:tcW w:w="1418" w:type="dxa"/>
            <w:shd w:val="clear" w:color="auto" w:fill="auto"/>
            <w:vAlign w:val="center"/>
          </w:tcPr>
          <w:p w14:paraId="188911A5" w14:textId="1785F11B" w:rsidR="00E50258" w:rsidRPr="00B22F91" w:rsidRDefault="008F4AC4" w:rsidP="006C405F">
            <w:pPr>
              <w:jc w:val="center"/>
              <w:rPr>
                <w:rFonts w:ascii="Arial" w:hAnsi="Arial" w:cs="Arial"/>
              </w:rPr>
            </w:pPr>
            <w:r w:rsidRPr="00B22F91">
              <w:rPr>
                <w:rFonts w:ascii="Arial" w:hAnsi="Arial" w:cs="Arial"/>
              </w:rPr>
              <w:t>≥ 60%</w:t>
            </w:r>
          </w:p>
        </w:tc>
        <w:tc>
          <w:tcPr>
            <w:tcW w:w="2270" w:type="dxa"/>
            <w:shd w:val="clear" w:color="auto" w:fill="auto"/>
            <w:vAlign w:val="center"/>
          </w:tcPr>
          <w:p w14:paraId="5D76B889" w14:textId="04E34C0A" w:rsidR="00E50258" w:rsidRPr="00B22F91" w:rsidRDefault="009F311B" w:rsidP="00C67FA5">
            <w:pPr>
              <w:jc w:val="center"/>
              <w:rPr>
                <w:rFonts w:ascii="Arial" w:hAnsi="Arial" w:cs="Arial"/>
                <w:strike/>
              </w:rPr>
            </w:pPr>
            <w:r w:rsidRPr="00B22F91">
              <w:rPr>
                <w:rFonts w:ascii="Arial" w:hAnsi="Arial" w:cs="Arial"/>
              </w:rPr>
              <w:t>10%</w:t>
            </w:r>
          </w:p>
        </w:tc>
      </w:tr>
    </w:tbl>
    <w:p w14:paraId="70374881" w14:textId="77777777" w:rsidR="00711D58" w:rsidRPr="00B22F91" w:rsidRDefault="00711D58" w:rsidP="00F860FF">
      <w:pPr>
        <w:rPr>
          <w:rFonts w:ascii="Arial" w:hAnsi="Arial" w:cs="Arial"/>
        </w:rPr>
      </w:pPr>
    </w:p>
    <w:p w14:paraId="2B1F8A41" w14:textId="77777777" w:rsidR="0006237C" w:rsidRPr="00B22F91" w:rsidRDefault="0006237C">
      <w:pPr>
        <w:rPr>
          <w:rFonts w:ascii="Arial" w:hAnsi="Arial" w:cs="Arial"/>
          <w:b/>
          <w:color w:val="0070C0"/>
          <w:u w:val="single"/>
        </w:rPr>
      </w:pPr>
      <w:r w:rsidRPr="00B22F91">
        <w:rPr>
          <w:rFonts w:ascii="Arial" w:hAnsi="Arial" w:cs="Arial"/>
          <w:b/>
          <w:color w:val="0070C0"/>
          <w:u w:val="single"/>
        </w:rPr>
        <w:br w:type="page"/>
      </w:r>
    </w:p>
    <w:p w14:paraId="67C4246A" w14:textId="77777777" w:rsidR="0006237C" w:rsidRPr="00B22F91" w:rsidRDefault="0006237C" w:rsidP="00F860FF">
      <w:pPr>
        <w:rPr>
          <w:rFonts w:ascii="Arial" w:hAnsi="Arial" w:cs="Arial"/>
          <w:b/>
          <w:color w:val="0070C0"/>
          <w:u w:val="single"/>
        </w:rPr>
      </w:pPr>
    </w:p>
    <w:p w14:paraId="66AB1EF5" w14:textId="7407BBFF" w:rsidR="00F860FF" w:rsidRPr="00B22F91" w:rsidRDefault="00F860FF" w:rsidP="00F860FF">
      <w:pPr>
        <w:rPr>
          <w:rFonts w:ascii="Arial" w:hAnsi="Arial" w:cs="Arial"/>
          <w:b/>
          <w:color w:val="0070C0"/>
          <w:u w:val="single"/>
        </w:rPr>
      </w:pPr>
      <w:r w:rsidRPr="00B22F91">
        <w:rPr>
          <w:rFonts w:ascii="Arial" w:hAnsi="Arial" w:cs="Arial"/>
          <w:b/>
          <w:color w:val="0070C0"/>
          <w:u w:val="single"/>
        </w:rPr>
        <w:t>Pour la Cnaf</w:t>
      </w:r>
    </w:p>
    <w:p w14:paraId="4DCF878D" w14:textId="77777777" w:rsidR="00F860FF" w:rsidRPr="00EF3414" w:rsidRDefault="00F860FF" w:rsidP="00F860FF">
      <w:pPr>
        <w:spacing w:after="0" w:line="240" w:lineRule="auto"/>
        <w:jc w:val="both"/>
        <w:rPr>
          <w:rFonts w:ascii="Arial" w:hAnsi="Arial" w:cs="Arial"/>
          <w:sz w:val="24"/>
          <w:szCs w:val="24"/>
        </w:rPr>
      </w:pPr>
      <w:r w:rsidRPr="00EF3414">
        <w:rPr>
          <w:rFonts w:ascii="Arial" w:hAnsi="Arial" w:cs="Arial"/>
          <w:sz w:val="24"/>
          <w:szCs w:val="24"/>
        </w:rPr>
        <w:t>Le calcul de la part locale de l'intéressement est basé sur la réalisation d'objectifs caractérisant :</w:t>
      </w:r>
    </w:p>
    <w:p w14:paraId="2D90114D" w14:textId="77777777" w:rsidR="00F860FF" w:rsidRPr="00EF3414" w:rsidRDefault="00F860FF" w:rsidP="00F860F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la performance moyenne du réseau des Caf</w:t>
      </w:r>
      <w:r w:rsidR="00DF0715" w:rsidRPr="00EF3414">
        <w:rPr>
          <w:rFonts w:ascii="Arial" w:hAnsi="Arial" w:cs="Arial"/>
          <w:sz w:val="24"/>
          <w:szCs w:val="24"/>
        </w:rPr>
        <w:t>,</w:t>
      </w:r>
    </w:p>
    <w:p w14:paraId="0AF49217" w14:textId="2465B2FE" w:rsidR="00F860FF" w:rsidRPr="00EF3414" w:rsidRDefault="00F860FF" w:rsidP="00F860F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la capacité de la Cnaf à réaliser les projets majeurs définis dans la Cog,</w:t>
      </w:r>
    </w:p>
    <w:p w14:paraId="63952B09" w14:textId="6C908A25" w:rsidR="00F860FF" w:rsidRPr="00EF3414" w:rsidRDefault="00F860FF" w:rsidP="00F860F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la maîtrise des risques inhérents à l’établissement public</w:t>
      </w:r>
      <w:r w:rsidR="00BF6967" w:rsidRPr="00EF3414">
        <w:rPr>
          <w:rFonts w:ascii="Arial" w:hAnsi="Arial" w:cs="Arial"/>
          <w:sz w:val="24"/>
          <w:szCs w:val="24"/>
        </w:rPr>
        <w:t>,</w:t>
      </w:r>
    </w:p>
    <w:p w14:paraId="6CA0D853" w14:textId="77777777" w:rsidR="00F860FF" w:rsidRPr="00EF3414" w:rsidRDefault="00F860FF" w:rsidP="00F860FF">
      <w:pPr>
        <w:pStyle w:val="Paragraphedeliste"/>
        <w:numPr>
          <w:ilvl w:val="0"/>
          <w:numId w:val="8"/>
        </w:numPr>
        <w:spacing w:after="0" w:line="240" w:lineRule="auto"/>
        <w:jc w:val="both"/>
        <w:rPr>
          <w:rFonts w:ascii="Arial" w:hAnsi="Arial" w:cs="Arial"/>
          <w:sz w:val="24"/>
          <w:szCs w:val="24"/>
        </w:rPr>
      </w:pPr>
      <w:r w:rsidRPr="00EF3414">
        <w:rPr>
          <w:rFonts w:ascii="Arial" w:hAnsi="Arial" w:cs="Arial"/>
          <w:sz w:val="24"/>
          <w:szCs w:val="24"/>
        </w:rPr>
        <w:t>la qualité de service du système d’information.</w:t>
      </w:r>
    </w:p>
    <w:p w14:paraId="7197E31B" w14:textId="77777777" w:rsidR="00F860FF" w:rsidRPr="00EF3414" w:rsidRDefault="00F860FF" w:rsidP="00F860FF">
      <w:pPr>
        <w:spacing w:before="80" w:after="0" w:line="240" w:lineRule="auto"/>
        <w:ind w:left="284"/>
        <w:jc w:val="both"/>
        <w:rPr>
          <w:rFonts w:ascii="Times New Roman" w:eastAsia="Times New Roman" w:hAnsi="Times New Roman" w:cs="Times New Roman"/>
          <w:spacing w:val="-10"/>
          <w:sz w:val="24"/>
          <w:szCs w:val="24"/>
          <w:lang w:eastAsia="fr-FR"/>
        </w:rPr>
      </w:pPr>
    </w:p>
    <w:p w14:paraId="6AF085DB" w14:textId="77777777" w:rsidR="00F860FF" w:rsidRPr="00EF3414" w:rsidRDefault="006109DF" w:rsidP="00F860FF">
      <w:pPr>
        <w:jc w:val="both"/>
        <w:rPr>
          <w:rFonts w:ascii="Arial" w:hAnsi="Arial" w:cs="Arial"/>
          <w:sz w:val="24"/>
          <w:szCs w:val="24"/>
          <w:u w:val="single"/>
        </w:rPr>
      </w:pPr>
      <w:r w:rsidRPr="00EF3414">
        <w:rPr>
          <w:rFonts w:ascii="Arial" w:hAnsi="Arial" w:cs="Arial"/>
          <w:sz w:val="24"/>
          <w:szCs w:val="24"/>
          <w:u w:val="single"/>
        </w:rPr>
        <w:t>Un</w:t>
      </w:r>
      <w:r w:rsidR="00F860FF" w:rsidRPr="00EF3414">
        <w:rPr>
          <w:rFonts w:ascii="Arial" w:hAnsi="Arial" w:cs="Arial"/>
          <w:sz w:val="24"/>
          <w:szCs w:val="24"/>
          <w:u w:val="single"/>
        </w:rPr>
        <w:t xml:space="preserve"> indicateur associé à la performance du réseau des Caf</w:t>
      </w:r>
      <w:r w:rsidR="00F860FF" w:rsidRPr="00EF3414">
        <w:rPr>
          <w:rFonts w:ascii="Arial" w:hAnsi="Arial" w:cs="Arial"/>
          <w:dstrike/>
          <w:sz w:val="24"/>
          <w:szCs w:val="24"/>
          <w:u w:val="single"/>
        </w:rPr>
        <w:t xml:space="preserve"> </w:t>
      </w:r>
    </w:p>
    <w:p w14:paraId="284C16ED" w14:textId="77777777" w:rsidR="00F860FF" w:rsidRPr="00EF3414" w:rsidRDefault="00F860FF" w:rsidP="00F860FF">
      <w:pPr>
        <w:spacing w:after="0" w:line="240" w:lineRule="auto"/>
        <w:jc w:val="both"/>
        <w:rPr>
          <w:rFonts w:ascii="Arial" w:hAnsi="Arial" w:cs="Arial"/>
          <w:sz w:val="24"/>
          <w:szCs w:val="24"/>
        </w:rPr>
      </w:pPr>
      <w:r w:rsidRPr="00EF3414">
        <w:rPr>
          <w:rFonts w:ascii="Arial" w:hAnsi="Arial" w:cs="Arial"/>
          <w:sz w:val="24"/>
          <w:szCs w:val="24"/>
        </w:rPr>
        <w:t>Dans la mesure où l'une des contributions attendues de la part de la Caisse nationale est l'appui à la réalisation des objectifs locaux des Caf, cet indicateur correspond à la moyenne des performances du réseau des caisses.</w:t>
      </w:r>
    </w:p>
    <w:p w14:paraId="0A183906" w14:textId="77777777" w:rsidR="00F860FF" w:rsidRPr="00EF3414" w:rsidRDefault="00F860FF" w:rsidP="00F860FF">
      <w:pPr>
        <w:spacing w:after="0" w:line="240" w:lineRule="auto"/>
        <w:jc w:val="both"/>
        <w:rPr>
          <w:rFonts w:ascii="Arial" w:hAnsi="Arial" w:cs="Arial"/>
          <w:sz w:val="24"/>
          <w:szCs w:val="24"/>
        </w:rPr>
      </w:pPr>
    </w:p>
    <w:p w14:paraId="5E505420" w14:textId="18C03D43" w:rsidR="00F860FF" w:rsidRPr="00EF3414" w:rsidRDefault="00F860FF" w:rsidP="00F860FF">
      <w:pPr>
        <w:jc w:val="both"/>
        <w:rPr>
          <w:rFonts w:ascii="Arial" w:hAnsi="Arial" w:cs="Arial"/>
          <w:sz w:val="24"/>
          <w:szCs w:val="24"/>
          <w:u w:val="single"/>
        </w:rPr>
      </w:pPr>
      <w:r w:rsidRPr="00EF3414">
        <w:rPr>
          <w:rFonts w:ascii="Arial" w:hAnsi="Arial" w:cs="Arial"/>
          <w:sz w:val="24"/>
          <w:szCs w:val="24"/>
          <w:u w:val="single"/>
        </w:rPr>
        <w:t xml:space="preserve">L’indicateur associé à la capacité de la Caisse nationale de mener à </w:t>
      </w:r>
      <w:r w:rsidR="009279F1" w:rsidRPr="00EF3414">
        <w:rPr>
          <w:rFonts w:ascii="Arial" w:hAnsi="Arial" w:cs="Arial"/>
          <w:sz w:val="24"/>
          <w:szCs w:val="24"/>
          <w:u w:val="single"/>
        </w:rPr>
        <w:t xml:space="preserve">terme </w:t>
      </w:r>
      <w:r w:rsidRPr="00EF3414">
        <w:rPr>
          <w:rFonts w:ascii="Arial" w:hAnsi="Arial" w:cs="Arial"/>
          <w:sz w:val="24"/>
          <w:szCs w:val="24"/>
          <w:u w:val="single"/>
        </w:rPr>
        <w:t>les projets majeurs définis dans la Cog</w:t>
      </w:r>
    </w:p>
    <w:p w14:paraId="4AB82B43" w14:textId="7CE7CDE8" w:rsidR="00F860FF" w:rsidRPr="00EF3414" w:rsidRDefault="00F860FF" w:rsidP="00F860FF">
      <w:pPr>
        <w:spacing w:after="0" w:line="240" w:lineRule="auto"/>
        <w:jc w:val="both"/>
        <w:rPr>
          <w:rFonts w:ascii="Arial" w:hAnsi="Arial" w:cs="Arial"/>
          <w:sz w:val="24"/>
          <w:szCs w:val="24"/>
        </w:rPr>
      </w:pPr>
      <w:r w:rsidRPr="00EF3414">
        <w:rPr>
          <w:rFonts w:ascii="Arial" w:hAnsi="Arial" w:cs="Arial"/>
          <w:sz w:val="24"/>
          <w:szCs w:val="24"/>
        </w:rPr>
        <w:t xml:space="preserve">La capacité du réseau des caisses à atteindre les objectifs de service, de maîtrise des risques et de performance économique définis dans la Cog dépend également de la capacité de la Caisse nationale de mener à </w:t>
      </w:r>
      <w:r w:rsidR="009279F1" w:rsidRPr="00EF3414">
        <w:rPr>
          <w:rFonts w:ascii="Arial" w:hAnsi="Arial" w:cs="Arial"/>
          <w:sz w:val="24"/>
          <w:szCs w:val="24"/>
        </w:rPr>
        <w:t>terme c</w:t>
      </w:r>
      <w:r w:rsidRPr="00EF3414">
        <w:rPr>
          <w:rFonts w:ascii="Arial" w:hAnsi="Arial" w:cs="Arial"/>
          <w:sz w:val="24"/>
          <w:szCs w:val="24"/>
        </w:rPr>
        <w:t>es projets majeurs.</w:t>
      </w:r>
    </w:p>
    <w:p w14:paraId="166088CD" w14:textId="77777777" w:rsidR="00F860FF" w:rsidRPr="00EF3414" w:rsidRDefault="00F860FF" w:rsidP="00F860FF">
      <w:pPr>
        <w:spacing w:after="0" w:line="240" w:lineRule="auto"/>
        <w:jc w:val="both"/>
        <w:rPr>
          <w:rFonts w:ascii="Arial" w:hAnsi="Arial" w:cs="Arial"/>
          <w:sz w:val="24"/>
          <w:szCs w:val="24"/>
        </w:rPr>
      </w:pPr>
    </w:p>
    <w:p w14:paraId="106CE3B0" w14:textId="63D33C82" w:rsidR="00F860FF" w:rsidRPr="00EF3414" w:rsidRDefault="00F860FF" w:rsidP="00F860FF">
      <w:pPr>
        <w:spacing w:after="0" w:line="240" w:lineRule="auto"/>
        <w:jc w:val="both"/>
        <w:rPr>
          <w:rFonts w:ascii="Arial" w:hAnsi="Arial" w:cs="Arial"/>
          <w:sz w:val="24"/>
          <w:szCs w:val="24"/>
        </w:rPr>
      </w:pPr>
      <w:r w:rsidRPr="00EF3414">
        <w:rPr>
          <w:rFonts w:ascii="Arial" w:hAnsi="Arial" w:cs="Arial"/>
          <w:sz w:val="24"/>
          <w:szCs w:val="24"/>
        </w:rPr>
        <w:t xml:space="preserve">Chaque année, le directeur général de la Cnaf fixe la liste des projets majeurs de l’exercice à venir. Pour chacun d’entre eux, l’objectif est atteint si le projet est mené à </w:t>
      </w:r>
      <w:r w:rsidR="009279F1" w:rsidRPr="00EF3414">
        <w:rPr>
          <w:rFonts w:ascii="Arial" w:hAnsi="Arial" w:cs="Arial"/>
          <w:sz w:val="24"/>
          <w:szCs w:val="24"/>
        </w:rPr>
        <w:t xml:space="preserve">terme, soit </w:t>
      </w:r>
      <w:r w:rsidRPr="00EF3414">
        <w:rPr>
          <w:rFonts w:ascii="Arial" w:hAnsi="Arial" w:cs="Arial"/>
          <w:sz w:val="24"/>
          <w:szCs w:val="24"/>
        </w:rPr>
        <w:t>dans les délais fixés et avec la production des livrables prévus initialement.</w:t>
      </w:r>
    </w:p>
    <w:p w14:paraId="3C6787CB" w14:textId="026581A4" w:rsidR="00F860FF" w:rsidRPr="00EF3414" w:rsidRDefault="00F860FF" w:rsidP="00F860FF">
      <w:pPr>
        <w:spacing w:after="0" w:line="240" w:lineRule="auto"/>
        <w:jc w:val="both"/>
        <w:rPr>
          <w:rFonts w:ascii="Arial" w:hAnsi="Arial" w:cs="Arial"/>
          <w:sz w:val="24"/>
          <w:szCs w:val="24"/>
        </w:rPr>
      </w:pPr>
      <w:r w:rsidRPr="00EF3414">
        <w:rPr>
          <w:rFonts w:ascii="Arial" w:hAnsi="Arial" w:cs="Arial"/>
          <w:sz w:val="24"/>
          <w:szCs w:val="24"/>
        </w:rPr>
        <w:t>Si la conduite des projets respecte ces deux critères, une note de 5 est affectée à chacun d’entre eux. La note finale correspond à la moyenne des notes.</w:t>
      </w:r>
    </w:p>
    <w:p w14:paraId="0B2B2C00" w14:textId="77777777" w:rsidR="009279F1" w:rsidRPr="00EF3414" w:rsidRDefault="009279F1" w:rsidP="00F860FF">
      <w:pPr>
        <w:spacing w:after="0" w:line="240" w:lineRule="auto"/>
        <w:jc w:val="both"/>
        <w:rPr>
          <w:rFonts w:ascii="Arial" w:hAnsi="Arial" w:cs="Arial"/>
          <w:sz w:val="24"/>
          <w:szCs w:val="24"/>
        </w:rPr>
      </w:pPr>
    </w:p>
    <w:p w14:paraId="77C601ED" w14:textId="77777777" w:rsidR="00F860FF" w:rsidRPr="00EF3414" w:rsidRDefault="00F860FF" w:rsidP="00711D58">
      <w:pPr>
        <w:rPr>
          <w:rFonts w:ascii="Arial" w:hAnsi="Arial" w:cs="Arial"/>
          <w:sz w:val="24"/>
          <w:szCs w:val="24"/>
          <w:u w:val="single"/>
        </w:rPr>
      </w:pPr>
      <w:r w:rsidRPr="00EF3414">
        <w:rPr>
          <w:rFonts w:ascii="Arial" w:hAnsi="Arial" w:cs="Arial"/>
          <w:sz w:val="24"/>
          <w:szCs w:val="24"/>
          <w:u w:val="single"/>
        </w:rPr>
        <w:t>L’indicateur associé à la maîtrise des risques</w:t>
      </w:r>
    </w:p>
    <w:p w14:paraId="0244C8BA" w14:textId="77777777" w:rsidR="00F860FF" w:rsidRPr="00EF3414" w:rsidRDefault="00F860FF" w:rsidP="00F860FF">
      <w:pPr>
        <w:spacing w:after="0" w:line="240" w:lineRule="auto"/>
        <w:jc w:val="both"/>
        <w:rPr>
          <w:rFonts w:ascii="Arial" w:hAnsi="Arial" w:cs="Arial"/>
          <w:sz w:val="24"/>
          <w:szCs w:val="24"/>
          <w:u w:val="single"/>
        </w:rPr>
      </w:pPr>
    </w:p>
    <w:p w14:paraId="23D54324" w14:textId="4C6261A1" w:rsidR="00F860FF" w:rsidRPr="00EF3414" w:rsidRDefault="00F860FF" w:rsidP="00817D65">
      <w:pPr>
        <w:pStyle w:val="Paragraphedeliste"/>
        <w:numPr>
          <w:ilvl w:val="0"/>
          <w:numId w:val="22"/>
        </w:numPr>
        <w:spacing w:after="0" w:line="240" w:lineRule="auto"/>
        <w:jc w:val="both"/>
        <w:rPr>
          <w:rFonts w:ascii="Arial" w:hAnsi="Arial" w:cs="Arial"/>
          <w:sz w:val="24"/>
          <w:szCs w:val="24"/>
        </w:rPr>
      </w:pPr>
      <w:r w:rsidRPr="00EF3414">
        <w:rPr>
          <w:rFonts w:ascii="Arial" w:hAnsi="Arial" w:cs="Arial"/>
          <w:sz w:val="24"/>
          <w:szCs w:val="24"/>
        </w:rPr>
        <w:t>L’indicateur associé à la maîtrise des risques</w:t>
      </w:r>
      <w:r w:rsidR="009279F1" w:rsidRPr="00EF3414">
        <w:rPr>
          <w:rFonts w:ascii="Arial" w:hAnsi="Arial" w:cs="Arial"/>
          <w:sz w:val="24"/>
          <w:szCs w:val="24"/>
        </w:rPr>
        <w:t xml:space="preserve">, correspondant à </w:t>
      </w:r>
      <w:r w:rsidRPr="00EF3414">
        <w:rPr>
          <w:rFonts w:ascii="Arial" w:hAnsi="Arial" w:cs="Arial"/>
          <w:sz w:val="24"/>
          <w:szCs w:val="24"/>
        </w:rPr>
        <w:t xml:space="preserve">l’atteinte des objectifs de couverture des sécurités informatiques </w:t>
      </w:r>
      <w:r w:rsidR="00817D65" w:rsidRPr="00EF3414">
        <w:rPr>
          <w:rFonts w:ascii="Arial" w:hAnsi="Arial" w:cs="Arial"/>
          <w:sz w:val="24"/>
          <w:szCs w:val="24"/>
        </w:rPr>
        <w:t>par le réseau des Caf</w:t>
      </w:r>
      <w:r w:rsidR="009279F1" w:rsidRPr="00EF3414">
        <w:rPr>
          <w:rFonts w:ascii="Arial" w:hAnsi="Arial" w:cs="Arial"/>
          <w:sz w:val="24"/>
          <w:szCs w:val="24"/>
        </w:rPr>
        <w:t>,</w:t>
      </w:r>
      <w:r w:rsidR="00817D65" w:rsidRPr="00EF3414">
        <w:rPr>
          <w:rFonts w:ascii="Arial" w:hAnsi="Arial" w:cs="Arial"/>
          <w:sz w:val="24"/>
          <w:szCs w:val="24"/>
        </w:rPr>
        <w:t xml:space="preserve"> </w:t>
      </w:r>
      <w:r w:rsidRPr="00EF3414">
        <w:rPr>
          <w:rFonts w:ascii="Arial" w:hAnsi="Arial" w:cs="Arial"/>
          <w:sz w:val="24"/>
          <w:szCs w:val="24"/>
        </w:rPr>
        <w:t xml:space="preserve">qui doit être d’au moins </w:t>
      </w:r>
      <w:r w:rsidR="00817D65" w:rsidRPr="00EF3414">
        <w:rPr>
          <w:rFonts w:ascii="Arial" w:hAnsi="Arial" w:cs="Arial"/>
          <w:sz w:val="24"/>
          <w:szCs w:val="24"/>
        </w:rPr>
        <w:t xml:space="preserve">95% (sur la base de la situation des bonnes pratiques obligatoires après évaluation). </w:t>
      </w:r>
      <w:r w:rsidRPr="00EF3414">
        <w:rPr>
          <w:rFonts w:ascii="Arial" w:hAnsi="Arial" w:cs="Arial"/>
          <w:sz w:val="24"/>
          <w:szCs w:val="24"/>
        </w:rPr>
        <w:t>La note affectée au calcul de la prime est dépendante du niveau atteint sur cet indicateur</w:t>
      </w:r>
      <w:r w:rsidR="009279F1" w:rsidRPr="00EF3414">
        <w:rPr>
          <w:rFonts w:ascii="Arial" w:hAnsi="Arial" w:cs="Arial"/>
          <w:sz w:val="24"/>
          <w:szCs w:val="24"/>
        </w:rPr>
        <w:t>.</w:t>
      </w:r>
    </w:p>
    <w:p w14:paraId="477D7F11" w14:textId="77777777" w:rsidR="00ED5CD1" w:rsidRPr="00EF3414" w:rsidRDefault="00ED5CD1" w:rsidP="00ED5CD1">
      <w:pPr>
        <w:pStyle w:val="Paragraphedeliste"/>
        <w:spacing w:after="0" w:line="240" w:lineRule="auto"/>
        <w:jc w:val="both"/>
        <w:rPr>
          <w:rFonts w:ascii="Arial" w:hAnsi="Arial" w:cs="Arial"/>
          <w:sz w:val="24"/>
          <w:szCs w:val="24"/>
        </w:rPr>
      </w:pPr>
    </w:p>
    <w:p w14:paraId="3480887E" w14:textId="77777777" w:rsidR="00F860FF" w:rsidRPr="00EF3414" w:rsidRDefault="00F860FF" w:rsidP="00F860FF">
      <w:pPr>
        <w:tabs>
          <w:tab w:val="num" w:pos="362"/>
        </w:tabs>
        <w:spacing w:after="0" w:line="240" w:lineRule="auto"/>
        <w:jc w:val="both"/>
        <w:rPr>
          <w:rFonts w:ascii="Times New Roman" w:eastAsia="Times New Roman" w:hAnsi="Times New Roman" w:cs="Times"/>
          <w:spacing w:val="-12"/>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1"/>
      </w:tblGrid>
      <w:tr w:rsidR="00F860FF" w:rsidRPr="00EF3414" w14:paraId="4EF0D742" w14:textId="77777777" w:rsidTr="00410EE9">
        <w:trPr>
          <w:jc w:val="center"/>
        </w:trPr>
        <w:tc>
          <w:tcPr>
            <w:tcW w:w="4645" w:type="dxa"/>
            <w:shd w:val="clear" w:color="auto" w:fill="auto"/>
          </w:tcPr>
          <w:p w14:paraId="42011108" w14:textId="77777777" w:rsidR="00F860FF" w:rsidRPr="00EF3414" w:rsidRDefault="00F860FF" w:rsidP="00F860FF">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 xml:space="preserve">Taux </w:t>
            </w:r>
          </w:p>
        </w:tc>
        <w:tc>
          <w:tcPr>
            <w:tcW w:w="4641" w:type="dxa"/>
            <w:shd w:val="clear" w:color="auto" w:fill="auto"/>
          </w:tcPr>
          <w:p w14:paraId="3DF72FC8" w14:textId="77777777" w:rsidR="00F860FF" w:rsidRPr="00EF3414" w:rsidRDefault="00F860FF" w:rsidP="00F860FF">
            <w:pPr>
              <w:tabs>
                <w:tab w:val="num" w:pos="362"/>
              </w:tabs>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Note</w:t>
            </w:r>
          </w:p>
        </w:tc>
      </w:tr>
      <w:tr w:rsidR="00F860FF" w:rsidRPr="00EF3414" w14:paraId="3D36688E" w14:textId="77777777" w:rsidTr="00410EE9">
        <w:trPr>
          <w:jc w:val="center"/>
        </w:trPr>
        <w:tc>
          <w:tcPr>
            <w:tcW w:w="4645" w:type="dxa"/>
            <w:shd w:val="clear" w:color="auto" w:fill="auto"/>
          </w:tcPr>
          <w:p w14:paraId="087EE362" w14:textId="77777777" w:rsidR="00F860FF" w:rsidRPr="00EF3414" w:rsidRDefault="00817D65"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&lt; 95 %</w:t>
            </w:r>
          </w:p>
        </w:tc>
        <w:tc>
          <w:tcPr>
            <w:tcW w:w="4641" w:type="dxa"/>
            <w:shd w:val="clear" w:color="auto" w:fill="auto"/>
          </w:tcPr>
          <w:p w14:paraId="06E5E95E" w14:textId="77777777" w:rsidR="00F860FF" w:rsidRPr="00EF3414" w:rsidRDefault="00F860FF"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0</w:t>
            </w:r>
          </w:p>
        </w:tc>
      </w:tr>
      <w:tr w:rsidR="00F860FF" w:rsidRPr="00EF3414" w14:paraId="3165044D" w14:textId="77777777" w:rsidTr="00410EE9">
        <w:trPr>
          <w:jc w:val="center"/>
        </w:trPr>
        <w:tc>
          <w:tcPr>
            <w:tcW w:w="4645" w:type="dxa"/>
            <w:shd w:val="clear" w:color="auto" w:fill="auto"/>
          </w:tcPr>
          <w:p w14:paraId="6B55EC45" w14:textId="77777777" w:rsidR="00F860FF" w:rsidRPr="00EF3414" w:rsidRDefault="00817D65"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&lt; 97% et ≥ 95%</w:t>
            </w:r>
          </w:p>
        </w:tc>
        <w:tc>
          <w:tcPr>
            <w:tcW w:w="4641" w:type="dxa"/>
            <w:shd w:val="clear" w:color="auto" w:fill="auto"/>
          </w:tcPr>
          <w:p w14:paraId="5A56075B" w14:textId="77777777" w:rsidR="00F860FF" w:rsidRPr="00EF3414" w:rsidRDefault="00F860FF"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3</w:t>
            </w:r>
          </w:p>
        </w:tc>
      </w:tr>
      <w:tr w:rsidR="00F860FF" w:rsidRPr="00EF3414" w14:paraId="6795095C" w14:textId="77777777" w:rsidTr="00410EE9">
        <w:trPr>
          <w:jc w:val="center"/>
        </w:trPr>
        <w:tc>
          <w:tcPr>
            <w:tcW w:w="4645" w:type="dxa"/>
            <w:shd w:val="clear" w:color="auto" w:fill="auto"/>
          </w:tcPr>
          <w:p w14:paraId="0B62DA70" w14:textId="77777777" w:rsidR="00F860FF" w:rsidRPr="00EF3414" w:rsidRDefault="00817D65"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&lt; 99% et ≥ 97%</w:t>
            </w:r>
          </w:p>
        </w:tc>
        <w:tc>
          <w:tcPr>
            <w:tcW w:w="4641" w:type="dxa"/>
            <w:shd w:val="clear" w:color="auto" w:fill="auto"/>
          </w:tcPr>
          <w:p w14:paraId="6A62B3B5" w14:textId="77777777" w:rsidR="00F860FF" w:rsidRPr="00EF3414" w:rsidRDefault="00817D65"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4</w:t>
            </w:r>
          </w:p>
        </w:tc>
      </w:tr>
      <w:tr w:rsidR="00817D65" w:rsidRPr="00EF3414" w14:paraId="63B5A64A" w14:textId="77777777" w:rsidTr="00410EE9">
        <w:trPr>
          <w:jc w:val="center"/>
        </w:trPr>
        <w:tc>
          <w:tcPr>
            <w:tcW w:w="4645" w:type="dxa"/>
            <w:shd w:val="clear" w:color="auto" w:fill="auto"/>
          </w:tcPr>
          <w:p w14:paraId="5B94E9C2" w14:textId="77777777" w:rsidR="00817D65" w:rsidRPr="00EF3414" w:rsidRDefault="00817D65"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 99%</w:t>
            </w:r>
          </w:p>
        </w:tc>
        <w:tc>
          <w:tcPr>
            <w:tcW w:w="4641" w:type="dxa"/>
            <w:shd w:val="clear" w:color="auto" w:fill="auto"/>
          </w:tcPr>
          <w:p w14:paraId="7AD8A16C" w14:textId="77777777" w:rsidR="00817D65" w:rsidRPr="00EF3414" w:rsidRDefault="00817D65" w:rsidP="00F860FF">
            <w:pPr>
              <w:tabs>
                <w:tab w:val="num" w:pos="362"/>
              </w:tabs>
              <w:spacing w:after="0" w:line="240" w:lineRule="auto"/>
              <w:jc w:val="center"/>
              <w:rPr>
                <w:rFonts w:ascii="Arial" w:eastAsia="Times New Roman" w:hAnsi="Arial" w:cs="Arial"/>
                <w:spacing w:val="-12"/>
                <w:sz w:val="24"/>
                <w:szCs w:val="24"/>
                <w:lang w:eastAsia="fr-FR"/>
              </w:rPr>
            </w:pPr>
            <w:r w:rsidRPr="00EF3414">
              <w:rPr>
                <w:rFonts w:ascii="Arial" w:eastAsia="Times New Roman" w:hAnsi="Arial" w:cs="Arial"/>
                <w:spacing w:val="-12"/>
                <w:sz w:val="24"/>
                <w:szCs w:val="24"/>
                <w:lang w:eastAsia="fr-FR"/>
              </w:rPr>
              <w:t>5</w:t>
            </w:r>
          </w:p>
        </w:tc>
      </w:tr>
    </w:tbl>
    <w:p w14:paraId="4AB9610A" w14:textId="715D82DD" w:rsidR="002A7AB5" w:rsidRPr="00EF3414" w:rsidRDefault="002A7AB5" w:rsidP="00F860FF">
      <w:pPr>
        <w:tabs>
          <w:tab w:val="num" w:pos="720"/>
        </w:tabs>
        <w:jc w:val="both"/>
        <w:rPr>
          <w:rFonts w:ascii="Arial" w:hAnsi="Arial" w:cs="Arial"/>
          <w:sz w:val="24"/>
          <w:szCs w:val="24"/>
          <w:u w:val="single"/>
        </w:rPr>
      </w:pPr>
    </w:p>
    <w:p w14:paraId="2B724A07" w14:textId="77777777" w:rsidR="002C6134" w:rsidRPr="00EF3414" w:rsidRDefault="002C6134" w:rsidP="00F860FF">
      <w:pPr>
        <w:tabs>
          <w:tab w:val="num" w:pos="720"/>
        </w:tabs>
        <w:jc w:val="both"/>
        <w:rPr>
          <w:rFonts w:ascii="Arial" w:hAnsi="Arial" w:cs="Arial"/>
          <w:sz w:val="24"/>
          <w:szCs w:val="24"/>
          <w:u w:val="single"/>
        </w:rPr>
      </w:pPr>
    </w:p>
    <w:p w14:paraId="44CC95A6" w14:textId="6AC52138" w:rsidR="00F860FF" w:rsidRPr="00EF3414" w:rsidRDefault="00F860FF" w:rsidP="00F860FF">
      <w:pPr>
        <w:tabs>
          <w:tab w:val="num" w:pos="720"/>
        </w:tabs>
        <w:jc w:val="both"/>
        <w:rPr>
          <w:rFonts w:ascii="Arial" w:hAnsi="Arial" w:cs="Arial"/>
          <w:sz w:val="24"/>
          <w:szCs w:val="24"/>
          <w:u w:val="single"/>
        </w:rPr>
      </w:pPr>
      <w:r w:rsidRPr="00EF3414">
        <w:rPr>
          <w:rFonts w:ascii="Arial" w:hAnsi="Arial" w:cs="Arial"/>
          <w:sz w:val="24"/>
          <w:szCs w:val="24"/>
          <w:u w:val="single"/>
        </w:rPr>
        <w:t>Les indicateurs associés à la qualité de service du système d’information</w:t>
      </w:r>
    </w:p>
    <w:p w14:paraId="7795D30C" w14:textId="77777777" w:rsidR="00F860FF" w:rsidRPr="00EF3414" w:rsidRDefault="00F860FF" w:rsidP="00F860FF">
      <w:pPr>
        <w:spacing w:after="0" w:line="240" w:lineRule="auto"/>
        <w:jc w:val="both"/>
        <w:rPr>
          <w:rFonts w:ascii="Arial" w:hAnsi="Arial" w:cs="Arial"/>
          <w:sz w:val="24"/>
          <w:szCs w:val="24"/>
        </w:rPr>
      </w:pPr>
      <w:r w:rsidRPr="00EF3414">
        <w:rPr>
          <w:rFonts w:ascii="Arial" w:hAnsi="Arial" w:cs="Arial"/>
          <w:sz w:val="24"/>
          <w:szCs w:val="24"/>
        </w:rPr>
        <w:t>Deux indicateurs sont associés à l’atteinte des objectifs d’engagements de service :</w:t>
      </w:r>
    </w:p>
    <w:p w14:paraId="49CE7A15" w14:textId="77777777" w:rsidR="00F860FF" w:rsidRPr="00EF3414" w:rsidRDefault="00F860FF" w:rsidP="00F860FF">
      <w:pPr>
        <w:spacing w:after="0" w:line="240" w:lineRule="auto"/>
        <w:jc w:val="both"/>
        <w:rPr>
          <w:rFonts w:ascii="Times New Roman" w:eastAsia="Times New Roman" w:hAnsi="Times New Roman" w:cs="Times"/>
          <w:spacing w:val="-12"/>
          <w:sz w:val="24"/>
          <w:szCs w:val="24"/>
          <w:lang w:eastAsia="fr-FR"/>
        </w:rPr>
      </w:pPr>
    </w:p>
    <w:p w14:paraId="112E41E3" w14:textId="6C5D996F" w:rsidR="00F860FF" w:rsidRPr="00EF3414" w:rsidRDefault="008829CF" w:rsidP="00F860FF">
      <w:pPr>
        <w:pStyle w:val="Paragraphedeliste"/>
        <w:numPr>
          <w:ilvl w:val="0"/>
          <w:numId w:val="22"/>
        </w:numPr>
        <w:spacing w:before="80" w:after="0" w:line="240" w:lineRule="auto"/>
        <w:jc w:val="both"/>
        <w:rPr>
          <w:rFonts w:ascii="Arial" w:hAnsi="Arial" w:cs="Arial"/>
          <w:sz w:val="24"/>
          <w:szCs w:val="24"/>
        </w:rPr>
      </w:pPr>
      <w:r w:rsidRPr="00EF3414">
        <w:rPr>
          <w:rFonts w:ascii="Arial" w:hAnsi="Arial" w:cs="Arial"/>
          <w:sz w:val="24"/>
          <w:szCs w:val="24"/>
        </w:rPr>
        <w:t xml:space="preserve">Stabilisation </w:t>
      </w:r>
      <w:r w:rsidR="00F860FF" w:rsidRPr="00EF3414">
        <w:rPr>
          <w:rFonts w:ascii="Arial" w:hAnsi="Arial" w:cs="Arial"/>
          <w:sz w:val="24"/>
          <w:szCs w:val="24"/>
        </w:rPr>
        <w:t xml:space="preserve">du nombre d’anomalies : </w:t>
      </w:r>
      <w:r w:rsidR="00441EFB" w:rsidRPr="00EF3414">
        <w:rPr>
          <w:rFonts w:ascii="Arial" w:hAnsi="Arial" w:cs="Arial"/>
          <w:sz w:val="24"/>
          <w:szCs w:val="24"/>
        </w:rPr>
        <w:t>o</w:t>
      </w:r>
      <w:r w:rsidR="00F860FF" w:rsidRPr="00EF3414">
        <w:rPr>
          <w:rFonts w:ascii="Arial" w:hAnsi="Arial" w:cs="Arial"/>
          <w:sz w:val="24"/>
          <w:szCs w:val="24"/>
        </w:rPr>
        <w:t xml:space="preserve">bjectif d’une </w:t>
      </w:r>
      <w:r w:rsidR="00D13E07" w:rsidRPr="00EF3414">
        <w:rPr>
          <w:rFonts w:ascii="Arial" w:hAnsi="Arial" w:cs="Arial"/>
          <w:sz w:val="24"/>
          <w:szCs w:val="24"/>
        </w:rPr>
        <w:t xml:space="preserve">stabilisation </w:t>
      </w:r>
      <w:r w:rsidR="00E77C02" w:rsidRPr="00EF3414">
        <w:rPr>
          <w:rFonts w:ascii="Arial" w:hAnsi="Arial" w:cs="Arial"/>
          <w:sz w:val="24"/>
          <w:szCs w:val="24"/>
        </w:rPr>
        <w:t>du volume de saxo en stock entre le 31/12/</w:t>
      </w:r>
      <w:r w:rsidR="00EA19B1" w:rsidRPr="00EF3414">
        <w:rPr>
          <w:rFonts w:ascii="Arial" w:hAnsi="Arial" w:cs="Arial"/>
          <w:sz w:val="24"/>
          <w:szCs w:val="24"/>
        </w:rPr>
        <w:t>202</w:t>
      </w:r>
      <w:r w:rsidR="008E1A7A" w:rsidRPr="00EF3414">
        <w:rPr>
          <w:rFonts w:ascii="Arial" w:hAnsi="Arial" w:cs="Arial"/>
          <w:sz w:val="24"/>
          <w:szCs w:val="24"/>
        </w:rPr>
        <w:t>1</w:t>
      </w:r>
      <w:r w:rsidR="00E77C02" w:rsidRPr="00EF3414">
        <w:rPr>
          <w:rFonts w:ascii="Arial" w:hAnsi="Arial" w:cs="Arial"/>
          <w:sz w:val="24"/>
          <w:szCs w:val="24"/>
        </w:rPr>
        <w:t xml:space="preserve"> et le 31/12/</w:t>
      </w:r>
      <w:r w:rsidR="00EA19B1" w:rsidRPr="00EF3414">
        <w:rPr>
          <w:rFonts w:ascii="Arial" w:hAnsi="Arial" w:cs="Arial"/>
          <w:sz w:val="24"/>
          <w:szCs w:val="24"/>
        </w:rPr>
        <w:t>202</w:t>
      </w:r>
      <w:r w:rsidR="008E1A7A" w:rsidRPr="00EF3414">
        <w:rPr>
          <w:rFonts w:ascii="Arial" w:hAnsi="Arial" w:cs="Arial"/>
          <w:sz w:val="24"/>
          <w:szCs w:val="24"/>
        </w:rPr>
        <w:t>2</w:t>
      </w:r>
      <w:r w:rsidR="00F860FF" w:rsidRPr="00EF3414">
        <w:rPr>
          <w:rFonts w:ascii="Arial" w:hAnsi="Arial" w:cs="Arial"/>
          <w:sz w:val="24"/>
          <w:szCs w:val="24"/>
        </w:rPr>
        <w:t>. La note affectée au calcul de la prime est dépendante du niveau atteint sur cet indicateur.</w:t>
      </w:r>
    </w:p>
    <w:p w14:paraId="36A2552B" w14:textId="77777777" w:rsidR="00730A6E" w:rsidRPr="00EF3414" w:rsidRDefault="00730A6E" w:rsidP="00730A6E">
      <w:pPr>
        <w:pStyle w:val="Paragraphedeliste"/>
        <w:spacing w:before="80" w:after="0" w:line="240" w:lineRule="auto"/>
        <w:jc w:val="both"/>
        <w:rPr>
          <w:rFonts w:ascii="Arial" w:hAnsi="Arial" w:cs="Arial"/>
          <w:sz w:val="24"/>
          <w:szCs w:val="24"/>
        </w:rPr>
      </w:pPr>
    </w:p>
    <w:p w14:paraId="0CAA12D7" w14:textId="77777777" w:rsidR="00F860FF" w:rsidRPr="00EF3414" w:rsidRDefault="00F860FF" w:rsidP="00F860FF">
      <w:pPr>
        <w:pStyle w:val="Paragraphedeliste"/>
        <w:spacing w:before="80"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713"/>
      </w:tblGrid>
      <w:tr w:rsidR="007103F2" w:rsidRPr="00EF3414" w14:paraId="4D8B24A2" w14:textId="77777777" w:rsidTr="00372910">
        <w:trPr>
          <w:tblHeader/>
          <w:jc w:val="center"/>
        </w:trPr>
        <w:tc>
          <w:tcPr>
            <w:tcW w:w="4717" w:type="dxa"/>
            <w:shd w:val="clear" w:color="auto" w:fill="auto"/>
          </w:tcPr>
          <w:p w14:paraId="73A168C4" w14:textId="0FCAD995" w:rsidR="007103F2" w:rsidRPr="00EF3414" w:rsidRDefault="007103F2" w:rsidP="00372910">
            <w:pPr>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 xml:space="preserve">Taux </w:t>
            </w:r>
            <w:r w:rsidR="00FB2669" w:rsidRPr="00EF3414">
              <w:rPr>
                <w:rFonts w:ascii="Arial" w:eastAsia="Times New Roman" w:hAnsi="Arial" w:cs="Arial"/>
                <w:b/>
                <w:bCs/>
                <w:spacing w:val="-12"/>
                <w:sz w:val="24"/>
                <w:szCs w:val="24"/>
                <w:lang w:eastAsia="fr-FR"/>
              </w:rPr>
              <w:t>d’évolution</w:t>
            </w:r>
          </w:p>
        </w:tc>
        <w:tc>
          <w:tcPr>
            <w:tcW w:w="4713" w:type="dxa"/>
            <w:shd w:val="clear" w:color="auto" w:fill="auto"/>
          </w:tcPr>
          <w:p w14:paraId="123D1CEB" w14:textId="77777777" w:rsidR="007103F2" w:rsidRPr="00EF3414" w:rsidRDefault="007103F2" w:rsidP="00372910">
            <w:pPr>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Note</w:t>
            </w:r>
          </w:p>
        </w:tc>
      </w:tr>
      <w:tr w:rsidR="007103F2" w:rsidRPr="00EF3414" w14:paraId="6372DB38" w14:textId="77777777" w:rsidTr="00372910">
        <w:trPr>
          <w:jc w:val="center"/>
        </w:trPr>
        <w:tc>
          <w:tcPr>
            <w:tcW w:w="4717" w:type="dxa"/>
            <w:shd w:val="clear" w:color="auto" w:fill="auto"/>
          </w:tcPr>
          <w:p w14:paraId="6E093CB5" w14:textId="7409D8C8" w:rsidR="007103F2" w:rsidRPr="00EF3414" w:rsidRDefault="00FA1DDB" w:rsidP="00372910">
            <w:pPr>
              <w:spacing w:after="0" w:line="240" w:lineRule="auto"/>
              <w:jc w:val="center"/>
              <w:rPr>
                <w:rFonts w:ascii="Arial" w:eastAsia="Times New Roman" w:hAnsi="Arial" w:cs="Arial"/>
                <w:strike/>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&gt; +5 %</w:t>
            </w:r>
          </w:p>
        </w:tc>
        <w:tc>
          <w:tcPr>
            <w:tcW w:w="4713" w:type="dxa"/>
            <w:shd w:val="clear" w:color="auto" w:fill="auto"/>
          </w:tcPr>
          <w:p w14:paraId="736ACE22" w14:textId="77777777" w:rsidR="007103F2" w:rsidRPr="00EF3414" w:rsidRDefault="007103F2" w:rsidP="00372910">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0</w:t>
            </w:r>
          </w:p>
        </w:tc>
      </w:tr>
      <w:tr w:rsidR="007103F2" w:rsidRPr="00EF3414" w14:paraId="743269F3" w14:textId="77777777" w:rsidTr="00372910">
        <w:trPr>
          <w:jc w:val="center"/>
        </w:trPr>
        <w:tc>
          <w:tcPr>
            <w:tcW w:w="4717" w:type="dxa"/>
            <w:shd w:val="clear" w:color="auto" w:fill="auto"/>
          </w:tcPr>
          <w:p w14:paraId="4850F0B3" w14:textId="38CE5E94" w:rsidR="007103F2" w:rsidRPr="00EF3414" w:rsidRDefault="00FA1DDB" w:rsidP="00372910">
            <w:pPr>
              <w:spacing w:after="0" w:line="240" w:lineRule="auto"/>
              <w:jc w:val="center"/>
              <w:rPr>
                <w:rFonts w:ascii="Arial" w:eastAsia="Times New Roman" w:hAnsi="Arial" w:cs="Arial"/>
                <w:strike/>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 +5 % et &gt;</w:t>
            </w:r>
            <w:r w:rsidR="002977C7" w:rsidRPr="00EF3414">
              <w:rPr>
                <w:rFonts w:ascii="Arial" w:eastAsia="Times New Roman" w:hAnsi="Arial" w:cs="Arial"/>
                <w:color w:val="000000" w:themeColor="text1"/>
                <w:spacing w:val="-12"/>
                <w:sz w:val="24"/>
                <w:szCs w:val="24"/>
                <w:lang w:eastAsia="fr-FR"/>
              </w:rPr>
              <w:t xml:space="preserve"> +</w:t>
            </w:r>
            <w:r w:rsidRPr="00EF3414">
              <w:rPr>
                <w:rFonts w:ascii="Arial" w:eastAsia="Times New Roman" w:hAnsi="Arial" w:cs="Arial"/>
                <w:color w:val="000000" w:themeColor="text1"/>
                <w:spacing w:val="-12"/>
                <w:sz w:val="24"/>
                <w:szCs w:val="24"/>
                <w:lang w:eastAsia="fr-FR"/>
              </w:rPr>
              <w:t>2,5</w:t>
            </w:r>
            <w:r w:rsidR="002977C7" w:rsidRPr="00EF3414">
              <w:rPr>
                <w:rFonts w:ascii="Arial" w:eastAsia="Times New Roman" w:hAnsi="Arial" w:cs="Arial"/>
                <w:color w:val="000000" w:themeColor="text1"/>
                <w:spacing w:val="-12"/>
                <w:sz w:val="24"/>
                <w:szCs w:val="24"/>
                <w:lang w:eastAsia="fr-FR"/>
              </w:rPr>
              <w:t xml:space="preserve"> </w:t>
            </w:r>
            <w:r w:rsidRPr="00EF3414">
              <w:rPr>
                <w:rFonts w:ascii="Arial" w:eastAsia="Times New Roman" w:hAnsi="Arial" w:cs="Arial"/>
                <w:color w:val="000000" w:themeColor="text1"/>
                <w:spacing w:val="-12"/>
                <w:sz w:val="24"/>
                <w:szCs w:val="24"/>
                <w:lang w:eastAsia="fr-FR"/>
              </w:rPr>
              <w:t>%</w:t>
            </w:r>
          </w:p>
        </w:tc>
        <w:tc>
          <w:tcPr>
            <w:tcW w:w="4713" w:type="dxa"/>
            <w:shd w:val="clear" w:color="auto" w:fill="auto"/>
          </w:tcPr>
          <w:p w14:paraId="642ED872" w14:textId="77777777" w:rsidR="007103F2" w:rsidRPr="00EF3414" w:rsidRDefault="007103F2" w:rsidP="00372910">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2</w:t>
            </w:r>
          </w:p>
        </w:tc>
      </w:tr>
      <w:tr w:rsidR="007103F2" w:rsidRPr="00EF3414" w14:paraId="19280EEA" w14:textId="77777777" w:rsidTr="00372910">
        <w:trPr>
          <w:jc w:val="center"/>
        </w:trPr>
        <w:tc>
          <w:tcPr>
            <w:tcW w:w="4717" w:type="dxa"/>
            <w:shd w:val="clear" w:color="auto" w:fill="auto"/>
          </w:tcPr>
          <w:p w14:paraId="4D1775A1" w14:textId="600F1939" w:rsidR="007103F2" w:rsidRPr="00EF3414" w:rsidRDefault="00775DED" w:rsidP="00372910">
            <w:pPr>
              <w:spacing w:after="0" w:line="240" w:lineRule="auto"/>
              <w:jc w:val="center"/>
              <w:rPr>
                <w:rFonts w:ascii="Arial" w:eastAsia="Times New Roman" w:hAnsi="Arial" w:cs="Arial"/>
                <w:strike/>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 xml:space="preserve">≤ </w:t>
            </w:r>
            <w:r w:rsidR="002977C7" w:rsidRPr="00EF3414">
              <w:rPr>
                <w:rFonts w:ascii="Arial" w:eastAsia="Times New Roman" w:hAnsi="Arial" w:cs="Arial"/>
                <w:color w:val="000000" w:themeColor="text1"/>
                <w:spacing w:val="-12"/>
                <w:sz w:val="24"/>
                <w:szCs w:val="24"/>
                <w:lang w:eastAsia="fr-FR"/>
              </w:rPr>
              <w:t>+</w:t>
            </w:r>
            <w:r w:rsidR="00FA1DDB" w:rsidRPr="00EF3414">
              <w:rPr>
                <w:rFonts w:ascii="Arial" w:eastAsia="Times New Roman" w:hAnsi="Arial" w:cs="Arial"/>
                <w:color w:val="000000" w:themeColor="text1"/>
                <w:spacing w:val="-12"/>
                <w:sz w:val="24"/>
                <w:szCs w:val="24"/>
                <w:lang w:eastAsia="fr-FR"/>
              </w:rPr>
              <w:t>2,5</w:t>
            </w:r>
            <w:r w:rsidR="002977C7" w:rsidRPr="00EF3414">
              <w:rPr>
                <w:rFonts w:ascii="Arial" w:eastAsia="Times New Roman" w:hAnsi="Arial" w:cs="Arial"/>
                <w:color w:val="000000" w:themeColor="text1"/>
                <w:spacing w:val="-12"/>
                <w:sz w:val="24"/>
                <w:szCs w:val="24"/>
                <w:lang w:eastAsia="fr-FR"/>
              </w:rPr>
              <w:t xml:space="preserve"> </w:t>
            </w:r>
            <w:r w:rsidRPr="00EF3414">
              <w:rPr>
                <w:rFonts w:ascii="Arial" w:eastAsia="Times New Roman" w:hAnsi="Arial" w:cs="Arial"/>
                <w:color w:val="000000" w:themeColor="text1"/>
                <w:spacing w:val="-12"/>
                <w:sz w:val="24"/>
                <w:szCs w:val="24"/>
                <w:lang w:eastAsia="fr-FR"/>
              </w:rPr>
              <w:t>% et &gt;</w:t>
            </w:r>
            <w:r w:rsidR="00FA1DDB" w:rsidRPr="00EF3414">
              <w:rPr>
                <w:rFonts w:ascii="Arial" w:eastAsia="Times New Roman" w:hAnsi="Arial" w:cs="Arial"/>
                <w:color w:val="000000" w:themeColor="text1"/>
                <w:spacing w:val="-12"/>
                <w:sz w:val="24"/>
                <w:szCs w:val="24"/>
                <w:lang w:eastAsia="fr-FR"/>
              </w:rPr>
              <w:t>0%</w:t>
            </w:r>
          </w:p>
        </w:tc>
        <w:tc>
          <w:tcPr>
            <w:tcW w:w="4713" w:type="dxa"/>
            <w:shd w:val="clear" w:color="auto" w:fill="auto"/>
          </w:tcPr>
          <w:p w14:paraId="18088020" w14:textId="77777777" w:rsidR="007103F2" w:rsidRPr="00EF3414" w:rsidRDefault="007103F2" w:rsidP="00372910">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4</w:t>
            </w:r>
          </w:p>
        </w:tc>
      </w:tr>
      <w:tr w:rsidR="007103F2" w:rsidRPr="00EF3414" w14:paraId="4595A1E4" w14:textId="77777777" w:rsidTr="00372910">
        <w:trPr>
          <w:jc w:val="center"/>
        </w:trPr>
        <w:tc>
          <w:tcPr>
            <w:tcW w:w="4717" w:type="dxa"/>
            <w:shd w:val="clear" w:color="auto" w:fill="auto"/>
          </w:tcPr>
          <w:p w14:paraId="30D0DED5" w14:textId="3E478828" w:rsidR="007103F2" w:rsidRPr="00EF3414" w:rsidRDefault="00775DED" w:rsidP="00372910">
            <w:pPr>
              <w:spacing w:after="0" w:line="240" w:lineRule="auto"/>
              <w:jc w:val="center"/>
              <w:rPr>
                <w:rFonts w:ascii="Arial" w:eastAsia="Times New Roman" w:hAnsi="Arial" w:cs="Arial"/>
                <w:strike/>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 0 %</w:t>
            </w:r>
          </w:p>
        </w:tc>
        <w:tc>
          <w:tcPr>
            <w:tcW w:w="4713" w:type="dxa"/>
            <w:shd w:val="clear" w:color="auto" w:fill="auto"/>
          </w:tcPr>
          <w:p w14:paraId="58015137" w14:textId="77777777" w:rsidR="007103F2" w:rsidRPr="00EF3414" w:rsidRDefault="007103F2" w:rsidP="00372910">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5</w:t>
            </w:r>
          </w:p>
        </w:tc>
      </w:tr>
    </w:tbl>
    <w:p w14:paraId="18708BC9" w14:textId="77777777" w:rsidR="00F860FF" w:rsidRPr="00EF3414" w:rsidRDefault="00F860FF" w:rsidP="00F860FF">
      <w:pPr>
        <w:keepNext/>
        <w:numPr>
          <w:ilvl w:val="2"/>
          <w:numId w:val="0"/>
        </w:numPr>
        <w:tabs>
          <w:tab w:val="num" w:pos="720"/>
        </w:tabs>
        <w:spacing w:before="200" w:after="60" w:line="240" w:lineRule="auto"/>
        <w:ind w:left="720" w:hanging="720"/>
        <w:outlineLvl w:val="2"/>
        <w:rPr>
          <w:rFonts w:ascii="Times New Roman" w:eastAsia="Times New Roman" w:hAnsi="Times New Roman" w:cs="Times New Roman"/>
          <w:b/>
          <w:strike/>
          <w:spacing w:val="-12"/>
          <w:sz w:val="24"/>
          <w:szCs w:val="24"/>
          <w:u w:val="single"/>
          <w:lang w:eastAsia="fr-FR"/>
        </w:rPr>
      </w:pPr>
    </w:p>
    <w:p w14:paraId="30AF5D56" w14:textId="77777777" w:rsidR="00E77C02" w:rsidRPr="00EF3414" w:rsidRDefault="00E77C02" w:rsidP="00E77C02">
      <w:pPr>
        <w:pStyle w:val="Paragraphedeliste"/>
        <w:numPr>
          <w:ilvl w:val="0"/>
          <w:numId w:val="22"/>
        </w:numPr>
        <w:spacing w:before="80" w:after="0" w:line="240" w:lineRule="auto"/>
        <w:jc w:val="both"/>
        <w:rPr>
          <w:rFonts w:ascii="Arial" w:hAnsi="Arial" w:cs="Arial"/>
          <w:sz w:val="24"/>
          <w:szCs w:val="24"/>
        </w:rPr>
      </w:pPr>
      <w:r w:rsidRPr="00EF3414">
        <w:rPr>
          <w:rFonts w:ascii="Arial" w:hAnsi="Arial" w:cs="Arial"/>
          <w:sz w:val="24"/>
          <w:szCs w:val="24"/>
        </w:rPr>
        <w:t>Le Taux de disponibilité des applications (front office, back office, API) : Portail Bénéficiaires</w:t>
      </w:r>
      <w:r w:rsidR="007103F2" w:rsidRPr="00EF3414">
        <w:rPr>
          <w:rFonts w:ascii="Arial" w:hAnsi="Arial" w:cs="Arial"/>
          <w:sz w:val="24"/>
          <w:szCs w:val="24"/>
        </w:rPr>
        <w:t xml:space="preserve">. </w:t>
      </w:r>
      <w:r w:rsidRPr="00EF3414">
        <w:rPr>
          <w:rFonts w:ascii="Arial" w:hAnsi="Arial" w:cs="Arial"/>
          <w:sz w:val="24"/>
          <w:szCs w:val="24"/>
        </w:rPr>
        <w:t>La note affectée au calcul de la prime est dépendante du niveau atteint sur cet indicateur.</w:t>
      </w:r>
    </w:p>
    <w:p w14:paraId="529C7260" w14:textId="77777777" w:rsidR="00E77C02" w:rsidRPr="00EF3414" w:rsidRDefault="00E77C02" w:rsidP="00E77C02">
      <w:pPr>
        <w:pStyle w:val="Paragraphedeliste"/>
        <w:spacing w:before="80"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E77C02" w:rsidRPr="00EF3414" w14:paraId="57E4DCAE" w14:textId="77777777" w:rsidTr="00944D38">
        <w:trPr>
          <w:trHeight w:val="345"/>
          <w:tblHeader/>
          <w:jc w:val="center"/>
        </w:trPr>
        <w:tc>
          <w:tcPr>
            <w:tcW w:w="4747" w:type="dxa"/>
            <w:shd w:val="clear" w:color="auto" w:fill="auto"/>
          </w:tcPr>
          <w:p w14:paraId="56DCA750" w14:textId="77777777" w:rsidR="00E77C02" w:rsidRPr="00EF3414" w:rsidRDefault="00E77C02" w:rsidP="009E09FA">
            <w:pPr>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 xml:space="preserve">Taux </w:t>
            </w:r>
          </w:p>
        </w:tc>
        <w:tc>
          <w:tcPr>
            <w:tcW w:w="4747" w:type="dxa"/>
            <w:shd w:val="clear" w:color="auto" w:fill="auto"/>
          </w:tcPr>
          <w:p w14:paraId="6A0B8B1E" w14:textId="77777777" w:rsidR="00E77C02" w:rsidRPr="00EF3414" w:rsidRDefault="00E77C02" w:rsidP="009E09FA">
            <w:pPr>
              <w:spacing w:after="0" w:line="240" w:lineRule="auto"/>
              <w:jc w:val="center"/>
              <w:rPr>
                <w:rFonts w:ascii="Arial" w:eastAsia="Times New Roman" w:hAnsi="Arial" w:cs="Arial"/>
                <w:b/>
                <w:bCs/>
                <w:spacing w:val="-12"/>
                <w:sz w:val="24"/>
                <w:szCs w:val="24"/>
                <w:lang w:eastAsia="fr-FR"/>
              </w:rPr>
            </w:pPr>
            <w:r w:rsidRPr="00EF3414">
              <w:rPr>
                <w:rFonts w:ascii="Arial" w:eastAsia="Times New Roman" w:hAnsi="Arial" w:cs="Arial"/>
                <w:b/>
                <w:bCs/>
                <w:spacing w:val="-12"/>
                <w:sz w:val="24"/>
                <w:szCs w:val="24"/>
                <w:lang w:eastAsia="fr-FR"/>
              </w:rPr>
              <w:t>Note</w:t>
            </w:r>
          </w:p>
        </w:tc>
      </w:tr>
      <w:tr w:rsidR="00E77C02" w:rsidRPr="00EF3414" w14:paraId="5CA4C7AD" w14:textId="77777777" w:rsidTr="009E09FA">
        <w:trPr>
          <w:jc w:val="center"/>
        </w:trPr>
        <w:tc>
          <w:tcPr>
            <w:tcW w:w="4747" w:type="dxa"/>
            <w:shd w:val="clear" w:color="auto" w:fill="auto"/>
          </w:tcPr>
          <w:p w14:paraId="01F2F6CD" w14:textId="44BCA28E" w:rsidR="00E77C02" w:rsidRPr="00EF3414" w:rsidRDefault="009D3A2E"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dstrike/>
                <w:color w:val="000000" w:themeColor="text1"/>
                <w:spacing w:val="-12"/>
                <w:sz w:val="24"/>
                <w:szCs w:val="24"/>
                <w:lang w:eastAsia="fr-FR"/>
              </w:rPr>
              <w:t>&lt;93%</w:t>
            </w:r>
            <w:r w:rsidR="00057952" w:rsidRPr="00EF3414">
              <w:rPr>
                <w:rFonts w:ascii="Arial" w:eastAsia="Times New Roman" w:hAnsi="Arial" w:cs="Arial"/>
                <w:color w:val="000000" w:themeColor="text1"/>
                <w:spacing w:val="-12"/>
                <w:sz w:val="24"/>
                <w:szCs w:val="24"/>
                <w:lang w:eastAsia="fr-FR"/>
              </w:rPr>
              <w:t xml:space="preserve"> </w:t>
            </w:r>
            <w:r w:rsidR="00057952" w:rsidRPr="00EF3414">
              <w:rPr>
                <w:rFonts w:ascii="Arial" w:eastAsia="Times New Roman" w:hAnsi="Arial" w:cs="Arial"/>
                <w:color w:val="000000" w:themeColor="text1"/>
                <w:spacing w:val="-12"/>
                <w:sz w:val="24"/>
                <w:szCs w:val="24"/>
                <w:highlight w:val="cyan"/>
                <w:lang w:eastAsia="fr-FR"/>
              </w:rPr>
              <w:t>&lt;93,5%</w:t>
            </w:r>
          </w:p>
        </w:tc>
        <w:tc>
          <w:tcPr>
            <w:tcW w:w="4747" w:type="dxa"/>
            <w:shd w:val="clear" w:color="auto" w:fill="auto"/>
          </w:tcPr>
          <w:p w14:paraId="60F2C60D" w14:textId="77777777" w:rsidR="00E77C02" w:rsidRPr="00EF3414" w:rsidRDefault="007103F2"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0</w:t>
            </w:r>
          </w:p>
        </w:tc>
      </w:tr>
      <w:tr w:rsidR="00E77C02" w:rsidRPr="00EF3414" w14:paraId="5B713054" w14:textId="77777777" w:rsidTr="009E09FA">
        <w:trPr>
          <w:jc w:val="center"/>
        </w:trPr>
        <w:tc>
          <w:tcPr>
            <w:tcW w:w="4747" w:type="dxa"/>
            <w:shd w:val="clear" w:color="auto" w:fill="auto"/>
          </w:tcPr>
          <w:p w14:paraId="388D185B" w14:textId="253DF71E" w:rsidR="00E77C02" w:rsidRPr="00EF3414" w:rsidRDefault="009D3A2E"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dstrike/>
                <w:color w:val="000000" w:themeColor="text1"/>
                <w:spacing w:val="-12"/>
                <w:sz w:val="24"/>
                <w:szCs w:val="24"/>
                <w:lang w:eastAsia="fr-FR"/>
              </w:rPr>
              <w:t>≥ 93 % - &lt; 94 %</w:t>
            </w:r>
            <w:r w:rsidR="00057952" w:rsidRPr="00EF3414">
              <w:rPr>
                <w:rFonts w:ascii="Arial" w:eastAsia="Times New Roman" w:hAnsi="Arial" w:cs="Arial"/>
                <w:color w:val="000000" w:themeColor="text1"/>
                <w:spacing w:val="-12"/>
                <w:sz w:val="24"/>
                <w:szCs w:val="24"/>
                <w:lang w:eastAsia="fr-FR"/>
              </w:rPr>
              <w:t xml:space="preserve"> </w:t>
            </w:r>
            <w:r w:rsidR="00057952" w:rsidRPr="00EF3414">
              <w:rPr>
                <w:rFonts w:ascii="Arial" w:eastAsia="Times New Roman" w:hAnsi="Arial" w:cs="Arial"/>
                <w:color w:val="000000" w:themeColor="text1"/>
                <w:spacing w:val="-12"/>
                <w:sz w:val="24"/>
                <w:szCs w:val="24"/>
                <w:highlight w:val="cyan"/>
                <w:lang w:eastAsia="fr-FR"/>
              </w:rPr>
              <w:t>≥ 93,5 % - &lt; 94,5 %</w:t>
            </w:r>
          </w:p>
        </w:tc>
        <w:tc>
          <w:tcPr>
            <w:tcW w:w="4747" w:type="dxa"/>
            <w:shd w:val="clear" w:color="auto" w:fill="auto"/>
          </w:tcPr>
          <w:p w14:paraId="17EC331A" w14:textId="77777777" w:rsidR="00E77C02" w:rsidRPr="00EF3414" w:rsidRDefault="007103F2"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1</w:t>
            </w:r>
          </w:p>
        </w:tc>
      </w:tr>
      <w:tr w:rsidR="00E77C02" w:rsidRPr="00EF3414" w14:paraId="321FD79E" w14:textId="77777777" w:rsidTr="009E09FA">
        <w:trPr>
          <w:jc w:val="center"/>
        </w:trPr>
        <w:tc>
          <w:tcPr>
            <w:tcW w:w="4747" w:type="dxa"/>
            <w:shd w:val="clear" w:color="auto" w:fill="auto"/>
          </w:tcPr>
          <w:p w14:paraId="2057F616" w14:textId="6B75A43C" w:rsidR="00E77C02" w:rsidRPr="00EF3414" w:rsidRDefault="009D3A2E"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dstrike/>
                <w:color w:val="000000" w:themeColor="text1"/>
                <w:spacing w:val="-12"/>
                <w:sz w:val="24"/>
                <w:szCs w:val="24"/>
                <w:lang w:eastAsia="fr-FR"/>
              </w:rPr>
              <w:t>≥ 94 % - &lt; 95%</w:t>
            </w:r>
            <w:r w:rsidR="00057952" w:rsidRPr="00EF3414">
              <w:rPr>
                <w:rFonts w:ascii="Arial" w:eastAsia="Times New Roman" w:hAnsi="Arial" w:cs="Arial"/>
                <w:color w:val="000000" w:themeColor="text1"/>
                <w:spacing w:val="-12"/>
                <w:sz w:val="24"/>
                <w:szCs w:val="24"/>
                <w:lang w:eastAsia="fr-FR"/>
              </w:rPr>
              <w:t xml:space="preserve"> </w:t>
            </w:r>
            <w:r w:rsidR="00057952" w:rsidRPr="00EF3414">
              <w:rPr>
                <w:rFonts w:ascii="Arial" w:eastAsia="Times New Roman" w:hAnsi="Arial" w:cs="Arial"/>
                <w:color w:val="000000" w:themeColor="text1"/>
                <w:spacing w:val="-12"/>
                <w:sz w:val="24"/>
                <w:szCs w:val="24"/>
                <w:highlight w:val="cyan"/>
                <w:lang w:eastAsia="fr-FR"/>
              </w:rPr>
              <w:t>≥ 94,5 % - &lt; 95,5%</w:t>
            </w:r>
          </w:p>
        </w:tc>
        <w:tc>
          <w:tcPr>
            <w:tcW w:w="4747" w:type="dxa"/>
            <w:shd w:val="clear" w:color="auto" w:fill="auto"/>
          </w:tcPr>
          <w:p w14:paraId="69886F39" w14:textId="77777777" w:rsidR="00E77C02" w:rsidRPr="00EF3414" w:rsidRDefault="007103F2"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2</w:t>
            </w:r>
          </w:p>
        </w:tc>
      </w:tr>
      <w:tr w:rsidR="00E77C02" w:rsidRPr="00EF3414" w14:paraId="742B481E" w14:textId="77777777" w:rsidTr="009E09FA">
        <w:trPr>
          <w:jc w:val="center"/>
        </w:trPr>
        <w:tc>
          <w:tcPr>
            <w:tcW w:w="4747" w:type="dxa"/>
            <w:shd w:val="clear" w:color="auto" w:fill="auto"/>
          </w:tcPr>
          <w:p w14:paraId="0A9F902F" w14:textId="02C75E47" w:rsidR="00E77C02" w:rsidRPr="00EF3414" w:rsidRDefault="009D3A2E"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dstrike/>
                <w:color w:val="000000" w:themeColor="text1"/>
                <w:spacing w:val="-12"/>
                <w:sz w:val="24"/>
                <w:szCs w:val="24"/>
                <w:lang w:eastAsia="fr-FR"/>
              </w:rPr>
              <w:t>≥ 95 % - &lt; 96 %</w:t>
            </w:r>
            <w:r w:rsidR="00057952" w:rsidRPr="00EF3414">
              <w:rPr>
                <w:rFonts w:ascii="Arial" w:eastAsia="Times New Roman" w:hAnsi="Arial" w:cs="Arial"/>
                <w:color w:val="000000" w:themeColor="text1"/>
                <w:spacing w:val="-12"/>
                <w:sz w:val="24"/>
                <w:szCs w:val="24"/>
                <w:lang w:eastAsia="fr-FR"/>
              </w:rPr>
              <w:t xml:space="preserve"> </w:t>
            </w:r>
            <w:r w:rsidR="00057952" w:rsidRPr="00EF3414">
              <w:rPr>
                <w:rFonts w:ascii="Arial" w:eastAsia="Times New Roman" w:hAnsi="Arial" w:cs="Arial"/>
                <w:color w:val="000000" w:themeColor="text1"/>
                <w:spacing w:val="-12"/>
                <w:sz w:val="24"/>
                <w:szCs w:val="24"/>
                <w:highlight w:val="cyan"/>
                <w:lang w:eastAsia="fr-FR"/>
              </w:rPr>
              <w:t>≥ 95,5 % - &lt; 96,5 %</w:t>
            </w:r>
          </w:p>
        </w:tc>
        <w:tc>
          <w:tcPr>
            <w:tcW w:w="4747" w:type="dxa"/>
            <w:shd w:val="clear" w:color="auto" w:fill="auto"/>
          </w:tcPr>
          <w:p w14:paraId="266B0F00" w14:textId="77777777" w:rsidR="00E77C02" w:rsidRPr="00EF3414" w:rsidRDefault="007103F2"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3</w:t>
            </w:r>
          </w:p>
        </w:tc>
      </w:tr>
      <w:tr w:rsidR="00E77C02" w:rsidRPr="00EF3414" w14:paraId="087DD6E6" w14:textId="77777777" w:rsidTr="009E09FA">
        <w:trPr>
          <w:jc w:val="center"/>
        </w:trPr>
        <w:tc>
          <w:tcPr>
            <w:tcW w:w="4747" w:type="dxa"/>
            <w:shd w:val="clear" w:color="auto" w:fill="auto"/>
          </w:tcPr>
          <w:p w14:paraId="3B7A8DED" w14:textId="2C68E721" w:rsidR="00E77C02" w:rsidRPr="00EF3414" w:rsidRDefault="009D3A2E"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dstrike/>
                <w:color w:val="000000" w:themeColor="text1"/>
                <w:spacing w:val="-12"/>
                <w:sz w:val="24"/>
                <w:szCs w:val="24"/>
                <w:lang w:eastAsia="fr-FR"/>
              </w:rPr>
              <w:t>≥ 96 % - &lt; 98,5 %</w:t>
            </w:r>
            <w:r w:rsidR="00057952" w:rsidRPr="00EF3414">
              <w:rPr>
                <w:rFonts w:ascii="Arial" w:eastAsia="Times New Roman" w:hAnsi="Arial" w:cs="Arial"/>
                <w:color w:val="000000" w:themeColor="text1"/>
                <w:spacing w:val="-12"/>
                <w:sz w:val="24"/>
                <w:szCs w:val="24"/>
                <w:lang w:eastAsia="fr-FR"/>
              </w:rPr>
              <w:t xml:space="preserve"> </w:t>
            </w:r>
            <w:r w:rsidR="00057952" w:rsidRPr="00EF3414">
              <w:rPr>
                <w:rFonts w:ascii="Arial" w:eastAsia="Times New Roman" w:hAnsi="Arial" w:cs="Arial"/>
                <w:color w:val="000000" w:themeColor="text1"/>
                <w:spacing w:val="-12"/>
                <w:sz w:val="24"/>
                <w:szCs w:val="24"/>
                <w:highlight w:val="cyan"/>
                <w:lang w:eastAsia="fr-FR"/>
              </w:rPr>
              <w:t>≥ 96,5 % - &lt; 99 %</w:t>
            </w:r>
          </w:p>
        </w:tc>
        <w:tc>
          <w:tcPr>
            <w:tcW w:w="4747" w:type="dxa"/>
            <w:shd w:val="clear" w:color="auto" w:fill="auto"/>
          </w:tcPr>
          <w:p w14:paraId="67A38DA5" w14:textId="77777777" w:rsidR="00E77C02" w:rsidRPr="00EF3414" w:rsidRDefault="007103F2"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4</w:t>
            </w:r>
          </w:p>
        </w:tc>
      </w:tr>
      <w:tr w:rsidR="00E77C02" w:rsidRPr="00EF3414" w14:paraId="2EB4C6E2" w14:textId="77777777" w:rsidTr="009E09FA">
        <w:trPr>
          <w:jc w:val="center"/>
        </w:trPr>
        <w:tc>
          <w:tcPr>
            <w:tcW w:w="4747" w:type="dxa"/>
            <w:shd w:val="clear" w:color="auto" w:fill="auto"/>
          </w:tcPr>
          <w:p w14:paraId="5EA9F4DE" w14:textId="5C49D55C" w:rsidR="00E77C02" w:rsidRPr="00EF3414" w:rsidRDefault="009D3A2E"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dstrike/>
                <w:color w:val="000000" w:themeColor="text1"/>
                <w:spacing w:val="-12"/>
                <w:sz w:val="24"/>
                <w:szCs w:val="24"/>
                <w:lang w:eastAsia="fr-FR"/>
              </w:rPr>
              <w:t>≥ 98,5 %</w:t>
            </w:r>
            <w:r w:rsidR="00057952" w:rsidRPr="00EF3414">
              <w:rPr>
                <w:rFonts w:ascii="Arial" w:eastAsia="Times New Roman" w:hAnsi="Arial" w:cs="Arial"/>
                <w:color w:val="000000" w:themeColor="text1"/>
                <w:spacing w:val="-12"/>
                <w:sz w:val="24"/>
                <w:szCs w:val="24"/>
                <w:lang w:eastAsia="fr-FR"/>
              </w:rPr>
              <w:t xml:space="preserve"> </w:t>
            </w:r>
            <w:r w:rsidR="00057952" w:rsidRPr="00EF3414">
              <w:rPr>
                <w:rFonts w:ascii="Arial" w:eastAsia="Times New Roman" w:hAnsi="Arial" w:cs="Arial"/>
                <w:color w:val="000000" w:themeColor="text1"/>
                <w:spacing w:val="-12"/>
                <w:sz w:val="24"/>
                <w:szCs w:val="24"/>
                <w:highlight w:val="cyan"/>
                <w:lang w:eastAsia="fr-FR"/>
              </w:rPr>
              <w:t>≥ 99 %</w:t>
            </w:r>
          </w:p>
        </w:tc>
        <w:tc>
          <w:tcPr>
            <w:tcW w:w="4747" w:type="dxa"/>
            <w:shd w:val="clear" w:color="auto" w:fill="auto"/>
          </w:tcPr>
          <w:p w14:paraId="3923D525" w14:textId="77777777" w:rsidR="00E77C02" w:rsidRPr="00EF3414" w:rsidRDefault="00E77C02" w:rsidP="009E09FA">
            <w:pPr>
              <w:spacing w:after="0" w:line="240" w:lineRule="auto"/>
              <w:jc w:val="center"/>
              <w:rPr>
                <w:rFonts w:ascii="Arial" w:eastAsia="Times New Roman" w:hAnsi="Arial" w:cs="Arial"/>
                <w:color w:val="000000" w:themeColor="text1"/>
                <w:spacing w:val="-12"/>
                <w:sz w:val="24"/>
                <w:szCs w:val="24"/>
                <w:lang w:eastAsia="fr-FR"/>
              </w:rPr>
            </w:pPr>
            <w:r w:rsidRPr="00EF3414">
              <w:rPr>
                <w:rFonts w:ascii="Arial" w:eastAsia="Times New Roman" w:hAnsi="Arial" w:cs="Arial"/>
                <w:color w:val="000000" w:themeColor="text1"/>
                <w:spacing w:val="-12"/>
                <w:sz w:val="24"/>
                <w:szCs w:val="24"/>
                <w:lang w:eastAsia="fr-FR"/>
              </w:rPr>
              <w:t>5</w:t>
            </w:r>
          </w:p>
        </w:tc>
      </w:tr>
    </w:tbl>
    <w:p w14:paraId="683E88CB" w14:textId="77777777" w:rsidR="00E77C02" w:rsidRPr="00EF3414" w:rsidRDefault="00E77C02" w:rsidP="00F860FF">
      <w:pPr>
        <w:keepNext/>
        <w:numPr>
          <w:ilvl w:val="2"/>
          <w:numId w:val="0"/>
        </w:numPr>
        <w:tabs>
          <w:tab w:val="num" w:pos="720"/>
        </w:tabs>
        <w:spacing w:before="200" w:after="60" w:line="240" w:lineRule="auto"/>
        <w:ind w:left="720" w:hanging="720"/>
        <w:outlineLvl w:val="2"/>
        <w:rPr>
          <w:rFonts w:ascii="Times New Roman" w:eastAsia="Times New Roman" w:hAnsi="Times New Roman" w:cs="Times New Roman"/>
          <w:b/>
          <w:strike/>
          <w:color w:val="000000" w:themeColor="text1"/>
          <w:spacing w:val="-12"/>
          <w:sz w:val="24"/>
          <w:szCs w:val="24"/>
          <w:u w:val="single"/>
          <w:lang w:eastAsia="fr-FR"/>
        </w:rPr>
      </w:pPr>
    </w:p>
    <w:p w14:paraId="4212B288" w14:textId="77777777" w:rsidR="00711D58" w:rsidRPr="00B22F91" w:rsidRDefault="00711D58">
      <w:pPr>
        <w:rPr>
          <w:rFonts w:ascii="Arial" w:hAnsi="Arial" w:cs="Arial"/>
          <w:u w:val="single"/>
        </w:rPr>
      </w:pPr>
      <w:r w:rsidRPr="00B22F91">
        <w:rPr>
          <w:rFonts w:ascii="Arial" w:hAnsi="Arial" w:cs="Arial"/>
          <w:u w:val="single"/>
        </w:rPr>
        <w:br w:type="page"/>
      </w:r>
    </w:p>
    <w:p w14:paraId="31233ADD" w14:textId="77777777" w:rsidR="002C6134" w:rsidRPr="00B22F91" w:rsidRDefault="002C6134" w:rsidP="00F860FF">
      <w:pPr>
        <w:jc w:val="both"/>
        <w:rPr>
          <w:rFonts w:ascii="Arial" w:hAnsi="Arial" w:cs="Arial"/>
          <w:u w:val="single"/>
        </w:rPr>
      </w:pPr>
    </w:p>
    <w:p w14:paraId="6257DCA0" w14:textId="5A8EBE31" w:rsidR="00F860FF" w:rsidRPr="00B22F91" w:rsidRDefault="00F860FF" w:rsidP="00F860FF">
      <w:pPr>
        <w:jc w:val="both"/>
        <w:rPr>
          <w:rFonts w:ascii="Arial" w:hAnsi="Arial" w:cs="Arial"/>
          <w:u w:val="single"/>
        </w:rPr>
      </w:pPr>
      <w:r w:rsidRPr="00B22F91">
        <w:rPr>
          <w:rFonts w:ascii="Arial" w:hAnsi="Arial" w:cs="Arial"/>
          <w:u w:val="single"/>
        </w:rPr>
        <w:t>Tableau de synthèse</w:t>
      </w:r>
      <w:r w:rsidR="00711D58" w:rsidRPr="00B22F91">
        <w:rPr>
          <w:rFonts w:ascii="Arial" w:hAnsi="Arial" w:cs="Arial"/>
          <w:u w:val="single"/>
        </w:rPr>
        <w:t xml:space="preserve"> – Pour la Cnaf</w:t>
      </w:r>
      <w:r w:rsidRPr="00B22F91">
        <w:rPr>
          <w:rFonts w:ascii="Arial" w:hAnsi="Arial" w:cs="Arial"/>
          <w:u w:val="single"/>
        </w:rPr>
        <w:t> :</w:t>
      </w:r>
    </w:p>
    <w:tbl>
      <w:tblPr>
        <w:tblStyle w:val="Grilledutableau"/>
        <w:tblW w:w="14144" w:type="dxa"/>
        <w:tblLayout w:type="fixed"/>
        <w:tblLook w:val="04A0" w:firstRow="1" w:lastRow="0" w:firstColumn="1" w:lastColumn="0" w:noHBand="0" w:noVBand="1"/>
      </w:tblPr>
      <w:tblGrid>
        <w:gridCol w:w="2093"/>
        <w:gridCol w:w="5528"/>
        <w:gridCol w:w="2835"/>
        <w:gridCol w:w="1418"/>
        <w:gridCol w:w="2270"/>
      </w:tblGrid>
      <w:tr w:rsidR="00F860FF" w:rsidRPr="00B22F91" w14:paraId="341449B6" w14:textId="77777777" w:rsidTr="00E77C02">
        <w:trPr>
          <w:trHeight w:val="828"/>
        </w:trPr>
        <w:tc>
          <w:tcPr>
            <w:tcW w:w="2093" w:type="dxa"/>
            <w:vAlign w:val="center"/>
          </w:tcPr>
          <w:p w14:paraId="5FB7E26E" w14:textId="77777777" w:rsidR="00F860FF" w:rsidRPr="00B22F91" w:rsidRDefault="00F860FF" w:rsidP="00DF0715">
            <w:pPr>
              <w:jc w:val="center"/>
              <w:rPr>
                <w:rFonts w:ascii="Arial" w:hAnsi="Arial" w:cs="Arial"/>
                <w:b/>
              </w:rPr>
            </w:pPr>
            <w:r w:rsidRPr="00B22F91">
              <w:rPr>
                <w:rFonts w:ascii="Arial" w:hAnsi="Arial" w:cs="Arial"/>
                <w:b/>
              </w:rPr>
              <w:t>Thème</w:t>
            </w:r>
          </w:p>
        </w:tc>
        <w:tc>
          <w:tcPr>
            <w:tcW w:w="5528" w:type="dxa"/>
            <w:vAlign w:val="center"/>
          </w:tcPr>
          <w:p w14:paraId="2C767CEA" w14:textId="77777777" w:rsidR="00F860FF" w:rsidRPr="00B22F91" w:rsidRDefault="00F860FF" w:rsidP="00DF0715">
            <w:pPr>
              <w:jc w:val="center"/>
              <w:rPr>
                <w:rFonts w:ascii="Arial" w:hAnsi="Arial" w:cs="Arial"/>
                <w:b/>
              </w:rPr>
            </w:pPr>
            <w:r w:rsidRPr="00B22F91">
              <w:rPr>
                <w:rFonts w:ascii="Arial" w:hAnsi="Arial" w:cs="Arial"/>
                <w:b/>
              </w:rPr>
              <w:t>Indicateur</w:t>
            </w:r>
          </w:p>
        </w:tc>
        <w:tc>
          <w:tcPr>
            <w:tcW w:w="2835" w:type="dxa"/>
            <w:vAlign w:val="center"/>
          </w:tcPr>
          <w:p w14:paraId="58A2E683" w14:textId="77777777" w:rsidR="00F860FF" w:rsidRPr="00B22F91" w:rsidRDefault="00F860FF" w:rsidP="00DF0715">
            <w:pPr>
              <w:jc w:val="center"/>
              <w:rPr>
                <w:rFonts w:ascii="Arial" w:hAnsi="Arial" w:cs="Arial"/>
                <w:b/>
              </w:rPr>
            </w:pPr>
            <w:r w:rsidRPr="00B22F91">
              <w:rPr>
                <w:rFonts w:ascii="Arial" w:hAnsi="Arial" w:cs="Arial"/>
                <w:b/>
              </w:rPr>
              <w:t>Cible</w:t>
            </w:r>
          </w:p>
        </w:tc>
        <w:tc>
          <w:tcPr>
            <w:tcW w:w="1418" w:type="dxa"/>
            <w:vAlign w:val="center"/>
          </w:tcPr>
          <w:p w14:paraId="7C7210B2" w14:textId="77777777" w:rsidR="00F860FF" w:rsidRPr="00B22F91" w:rsidRDefault="00F860FF" w:rsidP="00DF0715">
            <w:pPr>
              <w:jc w:val="center"/>
              <w:rPr>
                <w:rFonts w:ascii="Arial" w:hAnsi="Arial" w:cs="Arial"/>
                <w:b/>
              </w:rPr>
            </w:pPr>
            <w:r w:rsidRPr="00B22F91">
              <w:rPr>
                <w:rFonts w:ascii="Arial" w:hAnsi="Arial" w:cs="Arial"/>
                <w:b/>
              </w:rPr>
              <w:t>Seuil</w:t>
            </w:r>
          </w:p>
        </w:tc>
        <w:tc>
          <w:tcPr>
            <w:tcW w:w="2270" w:type="dxa"/>
            <w:vAlign w:val="center"/>
          </w:tcPr>
          <w:p w14:paraId="3EF76617" w14:textId="77777777" w:rsidR="00F860FF" w:rsidRPr="00B22F91" w:rsidRDefault="00F860FF" w:rsidP="00DF0715">
            <w:pPr>
              <w:jc w:val="center"/>
              <w:rPr>
                <w:rFonts w:ascii="Arial" w:hAnsi="Arial" w:cs="Arial"/>
                <w:b/>
              </w:rPr>
            </w:pPr>
            <w:r w:rsidRPr="00B22F91">
              <w:rPr>
                <w:rFonts w:ascii="Arial" w:hAnsi="Arial" w:cs="Arial"/>
                <w:b/>
              </w:rPr>
              <w:t>Pondération</w:t>
            </w:r>
          </w:p>
        </w:tc>
      </w:tr>
      <w:tr w:rsidR="00CE0A4D" w:rsidRPr="00B22F91" w14:paraId="393D5526" w14:textId="77777777" w:rsidTr="00E77C02">
        <w:trPr>
          <w:trHeight w:val="828"/>
        </w:trPr>
        <w:tc>
          <w:tcPr>
            <w:tcW w:w="2093" w:type="dxa"/>
            <w:vAlign w:val="center"/>
          </w:tcPr>
          <w:p w14:paraId="095C9E4B" w14:textId="77777777" w:rsidR="00CE0A4D" w:rsidRPr="00B22F91" w:rsidRDefault="00CE0A4D" w:rsidP="00CE0A4D">
            <w:pPr>
              <w:jc w:val="center"/>
              <w:rPr>
                <w:rFonts w:ascii="Arial" w:hAnsi="Arial" w:cs="Arial"/>
                <w:b/>
              </w:rPr>
            </w:pPr>
            <w:r w:rsidRPr="00B22F91">
              <w:rPr>
                <w:rFonts w:ascii="Arial" w:hAnsi="Arial" w:cs="Arial"/>
                <w:b/>
              </w:rPr>
              <w:t>Performance économique et sociale</w:t>
            </w:r>
          </w:p>
        </w:tc>
        <w:tc>
          <w:tcPr>
            <w:tcW w:w="5528" w:type="dxa"/>
            <w:tcBorders>
              <w:bottom w:val="single" w:sz="4" w:space="0" w:color="auto"/>
            </w:tcBorders>
            <w:shd w:val="clear" w:color="auto" w:fill="auto"/>
            <w:vAlign w:val="center"/>
          </w:tcPr>
          <w:p w14:paraId="41314830" w14:textId="77777777" w:rsidR="00CE0A4D" w:rsidRPr="00B22F91" w:rsidRDefault="00CE0A4D" w:rsidP="00CE0A4D">
            <w:pPr>
              <w:rPr>
                <w:rFonts w:ascii="Arial" w:hAnsi="Arial" w:cs="Arial"/>
              </w:rPr>
            </w:pPr>
            <w:r w:rsidRPr="00B22F91">
              <w:rPr>
                <w:rFonts w:ascii="Arial" w:hAnsi="Arial" w:cs="Arial"/>
              </w:rPr>
              <w:t>Moyenne des performances des Caf</w:t>
            </w:r>
          </w:p>
        </w:tc>
        <w:tc>
          <w:tcPr>
            <w:tcW w:w="2835" w:type="dxa"/>
            <w:tcBorders>
              <w:bottom w:val="single" w:sz="4" w:space="0" w:color="auto"/>
            </w:tcBorders>
            <w:shd w:val="clear" w:color="auto" w:fill="auto"/>
            <w:vAlign w:val="center"/>
          </w:tcPr>
          <w:p w14:paraId="1AAB21F8" w14:textId="77777777" w:rsidR="00CE0A4D" w:rsidRPr="00B22F91" w:rsidRDefault="00CE0A4D" w:rsidP="00B176D4">
            <w:pPr>
              <w:jc w:val="center"/>
              <w:rPr>
                <w:rFonts w:ascii="Arial" w:hAnsi="Arial" w:cs="Arial"/>
              </w:rPr>
            </w:pPr>
            <w:r w:rsidRPr="00B22F91">
              <w:rPr>
                <w:rFonts w:ascii="Arial" w:hAnsi="Arial" w:cs="Arial"/>
              </w:rPr>
              <w:t>-</w:t>
            </w:r>
          </w:p>
        </w:tc>
        <w:tc>
          <w:tcPr>
            <w:tcW w:w="1418" w:type="dxa"/>
            <w:tcBorders>
              <w:bottom w:val="single" w:sz="4" w:space="0" w:color="auto"/>
            </w:tcBorders>
            <w:shd w:val="clear" w:color="auto" w:fill="auto"/>
            <w:vAlign w:val="center"/>
          </w:tcPr>
          <w:p w14:paraId="3242FA57" w14:textId="77777777" w:rsidR="00CE0A4D" w:rsidRPr="00B22F91" w:rsidRDefault="00CE0A4D" w:rsidP="00B176D4">
            <w:pPr>
              <w:jc w:val="center"/>
              <w:rPr>
                <w:rFonts w:ascii="Arial" w:hAnsi="Arial" w:cs="Arial"/>
              </w:rPr>
            </w:pPr>
            <w:r w:rsidRPr="00B22F91">
              <w:rPr>
                <w:rFonts w:ascii="Arial" w:hAnsi="Arial" w:cs="Arial"/>
              </w:rPr>
              <w:t>-</w:t>
            </w:r>
          </w:p>
        </w:tc>
        <w:tc>
          <w:tcPr>
            <w:tcW w:w="2270" w:type="dxa"/>
            <w:tcBorders>
              <w:bottom w:val="single" w:sz="4" w:space="0" w:color="auto"/>
            </w:tcBorders>
            <w:shd w:val="clear" w:color="auto" w:fill="auto"/>
            <w:vAlign w:val="center"/>
          </w:tcPr>
          <w:p w14:paraId="4E8AADE0" w14:textId="77777777" w:rsidR="00CE0A4D" w:rsidRPr="00B22F91" w:rsidRDefault="00BF3EF8" w:rsidP="00BF3EF8">
            <w:pPr>
              <w:jc w:val="center"/>
              <w:rPr>
                <w:rFonts w:ascii="Arial" w:hAnsi="Arial" w:cs="Arial"/>
              </w:rPr>
            </w:pPr>
            <w:r w:rsidRPr="00B22F91">
              <w:rPr>
                <w:rFonts w:ascii="Arial" w:hAnsi="Arial" w:cs="Arial"/>
              </w:rPr>
              <w:t>30</w:t>
            </w:r>
            <w:r w:rsidR="00CE0A4D" w:rsidRPr="00B22F91">
              <w:rPr>
                <w:rFonts w:ascii="Arial" w:hAnsi="Arial" w:cs="Arial"/>
              </w:rPr>
              <w:t>%</w:t>
            </w:r>
          </w:p>
        </w:tc>
      </w:tr>
      <w:tr w:rsidR="00CE0A4D" w:rsidRPr="00B22F91" w14:paraId="5F354DCB" w14:textId="77777777" w:rsidTr="00E77C02">
        <w:trPr>
          <w:trHeight w:val="828"/>
        </w:trPr>
        <w:tc>
          <w:tcPr>
            <w:tcW w:w="2093" w:type="dxa"/>
            <w:vAlign w:val="center"/>
          </w:tcPr>
          <w:p w14:paraId="00F8666E" w14:textId="77777777" w:rsidR="00CE0A4D" w:rsidRPr="00B22F91" w:rsidRDefault="00CE0A4D" w:rsidP="00CE0A4D">
            <w:pPr>
              <w:jc w:val="center"/>
              <w:rPr>
                <w:rFonts w:ascii="Arial" w:hAnsi="Arial" w:cs="Arial"/>
                <w:b/>
              </w:rPr>
            </w:pPr>
            <w:r w:rsidRPr="00B22F91">
              <w:rPr>
                <w:rFonts w:ascii="Arial" w:hAnsi="Arial" w:cs="Arial"/>
                <w:b/>
              </w:rPr>
              <w:t>Pilotage des projets majeurs</w:t>
            </w:r>
          </w:p>
        </w:tc>
        <w:tc>
          <w:tcPr>
            <w:tcW w:w="5528" w:type="dxa"/>
            <w:shd w:val="clear" w:color="auto" w:fill="auto"/>
            <w:vAlign w:val="center"/>
          </w:tcPr>
          <w:p w14:paraId="547E3259" w14:textId="77777777" w:rsidR="00CE0A4D" w:rsidRPr="00B22F91" w:rsidRDefault="00CE0A4D" w:rsidP="00CE0A4D">
            <w:pPr>
              <w:rPr>
                <w:rFonts w:ascii="Arial" w:hAnsi="Arial" w:cs="Arial"/>
              </w:rPr>
            </w:pPr>
            <w:r w:rsidRPr="00B22F91">
              <w:rPr>
                <w:rFonts w:ascii="Arial" w:hAnsi="Arial" w:cs="Arial"/>
              </w:rPr>
              <w:t>Capacité à mener à bien les projets majeurs</w:t>
            </w:r>
          </w:p>
        </w:tc>
        <w:tc>
          <w:tcPr>
            <w:tcW w:w="2835" w:type="dxa"/>
            <w:shd w:val="clear" w:color="auto" w:fill="auto"/>
            <w:vAlign w:val="center"/>
          </w:tcPr>
          <w:p w14:paraId="085E5681" w14:textId="77777777" w:rsidR="00CE0A4D" w:rsidRPr="00B22F91" w:rsidRDefault="00CE0A4D" w:rsidP="00B176D4">
            <w:pPr>
              <w:jc w:val="center"/>
              <w:rPr>
                <w:rFonts w:ascii="Arial" w:hAnsi="Arial" w:cs="Arial"/>
              </w:rPr>
            </w:pPr>
            <w:r w:rsidRPr="00B22F91">
              <w:rPr>
                <w:rFonts w:ascii="Arial" w:hAnsi="Arial" w:cs="Arial"/>
              </w:rPr>
              <w:t>-</w:t>
            </w:r>
          </w:p>
        </w:tc>
        <w:tc>
          <w:tcPr>
            <w:tcW w:w="1418" w:type="dxa"/>
            <w:shd w:val="clear" w:color="auto" w:fill="auto"/>
            <w:vAlign w:val="center"/>
          </w:tcPr>
          <w:p w14:paraId="26294D76" w14:textId="77777777" w:rsidR="00CE0A4D" w:rsidRPr="00B22F91" w:rsidRDefault="00CE0A4D" w:rsidP="00B176D4">
            <w:pPr>
              <w:jc w:val="center"/>
              <w:rPr>
                <w:rFonts w:ascii="Arial" w:hAnsi="Arial" w:cs="Arial"/>
              </w:rPr>
            </w:pPr>
            <w:r w:rsidRPr="00B22F91">
              <w:rPr>
                <w:rFonts w:ascii="Arial" w:hAnsi="Arial" w:cs="Arial"/>
              </w:rPr>
              <w:t>-</w:t>
            </w:r>
          </w:p>
        </w:tc>
        <w:tc>
          <w:tcPr>
            <w:tcW w:w="2270" w:type="dxa"/>
            <w:shd w:val="clear" w:color="auto" w:fill="auto"/>
            <w:vAlign w:val="center"/>
          </w:tcPr>
          <w:p w14:paraId="198D5CFE" w14:textId="77777777" w:rsidR="00CE0A4D" w:rsidRPr="00B22F91" w:rsidRDefault="00B119C4" w:rsidP="00B176D4">
            <w:pPr>
              <w:jc w:val="center"/>
              <w:rPr>
                <w:rFonts w:ascii="Arial" w:hAnsi="Arial" w:cs="Arial"/>
              </w:rPr>
            </w:pPr>
            <w:r w:rsidRPr="00B22F91">
              <w:rPr>
                <w:rFonts w:ascii="Arial" w:hAnsi="Arial" w:cs="Arial"/>
              </w:rPr>
              <w:t>30</w:t>
            </w:r>
            <w:r w:rsidR="00CE0A4D" w:rsidRPr="00B22F91">
              <w:rPr>
                <w:rFonts w:ascii="Arial" w:hAnsi="Arial" w:cs="Arial"/>
              </w:rPr>
              <w:t>%</w:t>
            </w:r>
          </w:p>
        </w:tc>
      </w:tr>
      <w:tr w:rsidR="00CE0A4D" w:rsidRPr="00B22F91" w14:paraId="375819D3" w14:textId="77777777" w:rsidTr="00E77C02">
        <w:trPr>
          <w:trHeight w:val="828"/>
        </w:trPr>
        <w:tc>
          <w:tcPr>
            <w:tcW w:w="2093" w:type="dxa"/>
            <w:vAlign w:val="center"/>
          </w:tcPr>
          <w:p w14:paraId="1AF65691" w14:textId="77777777" w:rsidR="00CE0A4D" w:rsidRPr="00B22F91" w:rsidRDefault="00CE0A4D" w:rsidP="00CE0A4D">
            <w:pPr>
              <w:jc w:val="center"/>
              <w:rPr>
                <w:rFonts w:ascii="Arial" w:hAnsi="Arial" w:cs="Arial"/>
                <w:b/>
              </w:rPr>
            </w:pPr>
            <w:r w:rsidRPr="00B22F91">
              <w:rPr>
                <w:rFonts w:ascii="Arial" w:hAnsi="Arial" w:cs="Arial"/>
                <w:b/>
              </w:rPr>
              <w:t>Maîtrise des risques</w:t>
            </w:r>
          </w:p>
        </w:tc>
        <w:tc>
          <w:tcPr>
            <w:tcW w:w="5528" w:type="dxa"/>
            <w:shd w:val="clear" w:color="auto" w:fill="auto"/>
            <w:vAlign w:val="center"/>
          </w:tcPr>
          <w:p w14:paraId="7763A8C7" w14:textId="77777777" w:rsidR="00CE0A4D" w:rsidRPr="00B22F91" w:rsidRDefault="00CE0A4D" w:rsidP="00CE0A4D">
            <w:pPr>
              <w:rPr>
                <w:rFonts w:ascii="Arial" w:hAnsi="Arial" w:cs="Arial"/>
              </w:rPr>
            </w:pPr>
            <w:r w:rsidRPr="00B22F91">
              <w:rPr>
                <w:rFonts w:ascii="Arial" w:hAnsi="Arial" w:cs="Arial"/>
              </w:rPr>
              <w:t>Couverture du référentiel de maîtrise des risques informatiques (Tacite)</w:t>
            </w:r>
          </w:p>
        </w:tc>
        <w:tc>
          <w:tcPr>
            <w:tcW w:w="2835" w:type="dxa"/>
            <w:shd w:val="clear" w:color="auto" w:fill="auto"/>
            <w:vAlign w:val="center"/>
          </w:tcPr>
          <w:p w14:paraId="454ECBA9" w14:textId="77777777" w:rsidR="00CE0A4D" w:rsidRPr="00B22F91" w:rsidRDefault="00817D65" w:rsidP="00B176D4">
            <w:pPr>
              <w:jc w:val="center"/>
              <w:rPr>
                <w:rFonts w:ascii="Arial" w:hAnsi="Arial" w:cs="Arial"/>
              </w:rPr>
            </w:pPr>
            <w:r w:rsidRPr="00B22F91">
              <w:rPr>
                <w:rFonts w:ascii="Arial" w:hAnsi="Arial" w:cs="Arial"/>
              </w:rPr>
              <w:t>≥99%</w:t>
            </w:r>
          </w:p>
        </w:tc>
        <w:tc>
          <w:tcPr>
            <w:tcW w:w="1418" w:type="dxa"/>
            <w:shd w:val="clear" w:color="auto" w:fill="auto"/>
            <w:vAlign w:val="center"/>
          </w:tcPr>
          <w:p w14:paraId="7AE7E57D" w14:textId="77777777" w:rsidR="00CE0A4D" w:rsidRPr="00B22F91" w:rsidRDefault="00817D65" w:rsidP="00B176D4">
            <w:pPr>
              <w:jc w:val="center"/>
              <w:rPr>
                <w:rFonts w:ascii="Arial" w:hAnsi="Arial" w:cs="Arial"/>
              </w:rPr>
            </w:pPr>
            <w:r w:rsidRPr="00B22F91">
              <w:rPr>
                <w:rFonts w:ascii="Arial" w:hAnsi="Arial" w:cs="Arial"/>
              </w:rPr>
              <w:t>≥95%</w:t>
            </w:r>
          </w:p>
        </w:tc>
        <w:tc>
          <w:tcPr>
            <w:tcW w:w="2270" w:type="dxa"/>
            <w:shd w:val="clear" w:color="auto" w:fill="auto"/>
            <w:vAlign w:val="center"/>
          </w:tcPr>
          <w:p w14:paraId="2D5BD71C" w14:textId="77777777" w:rsidR="00CE0A4D" w:rsidRPr="00B22F91" w:rsidRDefault="00B119C4" w:rsidP="00B176D4">
            <w:pPr>
              <w:jc w:val="center"/>
              <w:rPr>
                <w:rFonts w:ascii="Arial" w:hAnsi="Arial" w:cs="Arial"/>
              </w:rPr>
            </w:pPr>
            <w:r w:rsidRPr="00B22F91">
              <w:rPr>
                <w:rFonts w:ascii="Arial" w:hAnsi="Arial" w:cs="Arial"/>
              </w:rPr>
              <w:t>10</w:t>
            </w:r>
            <w:r w:rsidR="00CE0A4D" w:rsidRPr="00B22F91">
              <w:rPr>
                <w:rFonts w:ascii="Arial" w:hAnsi="Arial" w:cs="Arial"/>
              </w:rPr>
              <w:t>%</w:t>
            </w:r>
          </w:p>
        </w:tc>
      </w:tr>
      <w:tr w:rsidR="00E77C02" w:rsidRPr="00B22F91" w14:paraId="3D6C2C5B" w14:textId="77777777" w:rsidTr="00E77C02">
        <w:trPr>
          <w:trHeight w:val="828"/>
        </w:trPr>
        <w:tc>
          <w:tcPr>
            <w:tcW w:w="2093" w:type="dxa"/>
            <w:vMerge w:val="restart"/>
            <w:vAlign w:val="center"/>
          </w:tcPr>
          <w:p w14:paraId="49E38686" w14:textId="77777777" w:rsidR="00E77C02" w:rsidRPr="00B22F91" w:rsidRDefault="00E77C02" w:rsidP="00E77C02">
            <w:pPr>
              <w:jc w:val="center"/>
              <w:rPr>
                <w:rFonts w:ascii="Arial" w:hAnsi="Arial" w:cs="Arial"/>
                <w:b/>
              </w:rPr>
            </w:pPr>
            <w:r w:rsidRPr="00B22F91">
              <w:rPr>
                <w:rFonts w:ascii="Arial" w:hAnsi="Arial" w:cs="Arial"/>
                <w:b/>
              </w:rPr>
              <w:t>Qualité de service du système d’information</w:t>
            </w:r>
          </w:p>
        </w:tc>
        <w:tc>
          <w:tcPr>
            <w:tcW w:w="5528" w:type="dxa"/>
            <w:shd w:val="clear" w:color="auto" w:fill="auto"/>
            <w:vAlign w:val="center"/>
          </w:tcPr>
          <w:p w14:paraId="38AC9879" w14:textId="44F44601" w:rsidR="00E77C02" w:rsidRPr="00B22F91" w:rsidRDefault="006C42CB" w:rsidP="00CE0A4D">
            <w:pPr>
              <w:rPr>
                <w:rFonts w:ascii="Arial" w:hAnsi="Arial" w:cs="Arial"/>
              </w:rPr>
            </w:pPr>
            <w:r>
              <w:rPr>
                <w:rFonts w:ascii="Arial" w:hAnsi="Arial" w:cs="Arial"/>
              </w:rPr>
              <w:t>Evolution</w:t>
            </w:r>
            <w:r w:rsidR="00E77C02" w:rsidRPr="00B22F91">
              <w:rPr>
                <w:rFonts w:ascii="Arial" w:hAnsi="Arial" w:cs="Arial"/>
              </w:rPr>
              <w:t xml:space="preserve"> du nombre d’anomalies </w:t>
            </w:r>
          </w:p>
        </w:tc>
        <w:tc>
          <w:tcPr>
            <w:tcW w:w="2835" w:type="dxa"/>
            <w:shd w:val="clear" w:color="auto" w:fill="auto"/>
            <w:vAlign w:val="center"/>
          </w:tcPr>
          <w:p w14:paraId="506232F9" w14:textId="3F41D6F9" w:rsidR="00F3035D" w:rsidRPr="00B22F91" w:rsidRDefault="00F3035D" w:rsidP="00E77C02">
            <w:pPr>
              <w:ind w:left="360"/>
              <w:jc w:val="center"/>
              <w:rPr>
                <w:rFonts w:ascii="Arial" w:hAnsi="Arial" w:cs="Arial"/>
                <w:strike/>
                <w:color w:val="000000" w:themeColor="text1"/>
              </w:rPr>
            </w:pPr>
            <w:r w:rsidRPr="00B22F91">
              <w:rPr>
                <w:rFonts w:ascii="Arial" w:hAnsi="Arial" w:cs="Arial"/>
                <w:color w:val="000000" w:themeColor="text1"/>
              </w:rPr>
              <w:t>0%</w:t>
            </w:r>
          </w:p>
        </w:tc>
        <w:tc>
          <w:tcPr>
            <w:tcW w:w="1418" w:type="dxa"/>
            <w:shd w:val="clear" w:color="auto" w:fill="auto"/>
            <w:vAlign w:val="center"/>
          </w:tcPr>
          <w:p w14:paraId="624A4C34" w14:textId="71DEAF62" w:rsidR="00F3035D" w:rsidRPr="00B22F91" w:rsidRDefault="00F3035D" w:rsidP="00B176D4">
            <w:pPr>
              <w:jc w:val="center"/>
              <w:rPr>
                <w:rFonts w:ascii="Arial" w:hAnsi="Arial" w:cs="Arial"/>
                <w:color w:val="000000" w:themeColor="text1"/>
              </w:rPr>
            </w:pPr>
            <w:r w:rsidRPr="00B22F91">
              <w:rPr>
                <w:rFonts w:ascii="Arial" w:hAnsi="Arial" w:cs="Arial"/>
                <w:color w:val="000000" w:themeColor="text1"/>
              </w:rPr>
              <w:t>+5%</w:t>
            </w:r>
          </w:p>
        </w:tc>
        <w:tc>
          <w:tcPr>
            <w:tcW w:w="2270" w:type="dxa"/>
            <w:shd w:val="clear" w:color="auto" w:fill="auto"/>
            <w:vAlign w:val="center"/>
          </w:tcPr>
          <w:p w14:paraId="575A473F" w14:textId="77777777" w:rsidR="00E77C02" w:rsidRPr="00B22F91" w:rsidRDefault="00E77C02" w:rsidP="00B176D4">
            <w:pPr>
              <w:jc w:val="center"/>
              <w:rPr>
                <w:rFonts w:ascii="Arial" w:hAnsi="Arial" w:cs="Arial"/>
                <w:color w:val="000000" w:themeColor="text1"/>
              </w:rPr>
            </w:pPr>
            <w:r w:rsidRPr="00B22F91">
              <w:rPr>
                <w:rFonts w:ascii="Arial" w:hAnsi="Arial" w:cs="Arial"/>
                <w:color w:val="000000" w:themeColor="text1"/>
              </w:rPr>
              <w:t>15%</w:t>
            </w:r>
          </w:p>
        </w:tc>
      </w:tr>
      <w:tr w:rsidR="00C83E0D" w:rsidRPr="00B22F91" w14:paraId="34770600" w14:textId="77777777" w:rsidTr="00E77C02">
        <w:trPr>
          <w:trHeight w:val="828"/>
        </w:trPr>
        <w:tc>
          <w:tcPr>
            <w:tcW w:w="2093" w:type="dxa"/>
            <w:vMerge/>
            <w:vAlign w:val="center"/>
          </w:tcPr>
          <w:p w14:paraId="79EE6B2F" w14:textId="77777777" w:rsidR="00C83E0D" w:rsidRPr="00B22F91" w:rsidRDefault="00C83E0D" w:rsidP="00C83E0D">
            <w:pPr>
              <w:jc w:val="center"/>
              <w:rPr>
                <w:rFonts w:ascii="Arial" w:hAnsi="Arial" w:cs="Arial"/>
              </w:rPr>
            </w:pPr>
          </w:p>
        </w:tc>
        <w:tc>
          <w:tcPr>
            <w:tcW w:w="5528" w:type="dxa"/>
            <w:shd w:val="clear" w:color="auto" w:fill="auto"/>
            <w:vAlign w:val="center"/>
          </w:tcPr>
          <w:p w14:paraId="4A92D8E5" w14:textId="77777777" w:rsidR="00C83E0D" w:rsidRPr="00B22F91" w:rsidRDefault="00C83E0D" w:rsidP="00C83E0D">
            <w:pPr>
              <w:rPr>
                <w:rFonts w:ascii="Arial" w:hAnsi="Arial" w:cs="Arial"/>
              </w:rPr>
            </w:pPr>
            <w:r w:rsidRPr="00B22F91">
              <w:rPr>
                <w:rFonts w:ascii="Arial" w:hAnsi="Arial" w:cs="Arial"/>
              </w:rPr>
              <w:t>Taux de disponibilité des applications (front office, back office, API) : Portail Bénéficiaires (Cog)</w:t>
            </w:r>
          </w:p>
        </w:tc>
        <w:tc>
          <w:tcPr>
            <w:tcW w:w="2835" w:type="dxa"/>
            <w:shd w:val="clear" w:color="auto" w:fill="auto"/>
            <w:vAlign w:val="center"/>
          </w:tcPr>
          <w:p w14:paraId="410E8D39" w14:textId="77777777" w:rsidR="00A133F8" w:rsidRPr="00B22F91" w:rsidRDefault="00A133F8" w:rsidP="00C83E0D">
            <w:pPr>
              <w:jc w:val="center"/>
              <w:rPr>
                <w:rFonts w:ascii="Arial" w:hAnsi="Arial" w:cs="Arial"/>
                <w:dstrike/>
              </w:rPr>
            </w:pPr>
            <w:r w:rsidRPr="00B22F91">
              <w:rPr>
                <w:rFonts w:ascii="Arial" w:hAnsi="Arial" w:cs="Arial"/>
                <w:dstrike/>
              </w:rPr>
              <w:t>≥98,5%</w:t>
            </w:r>
          </w:p>
          <w:p w14:paraId="7E97958A" w14:textId="6870012E" w:rsidR="00057952" w:rsidRPr="00B22F91" w:rsidRDefault="00057952" w:rsidP="00C83E0D">
            <w:pPr>
              <w:jc w:val="center"/>
              <w:rPr>
                <w:rFonts w:ascii="Arial" w:hAnsi="Arial" w:cs="Arial"/>
              </w:rPr>
            </w:pPr>
            <w:r w:rsidRPr="00B22F91">
              <w:rPr>
                <w:rFonts w:ascii="Arial" w:hAnsi="Arial" w:cs="Arial"/>
                <w:highlight w:val="cyan"/>
              </w:rPr>
              <w:t>≥99%</w:t>
            </w:r>
          </w:p>
        </w:tc>
        <w:tc>
          <w:tcPr>
            <w:tcW w:w="1418" w:type="dxa"/>
            <w:shd w:val="clear" w:color="auto" w:fill="auto"/>
            <w:vAlign w:val="center"/>
          </w:tcPr>
          <w:p w14:paraId="15B2A6F6" w14:textId="77777777" w:rsidR="00A133F8" w:rsidRPr="00B22F91" w:rsidRDefault="00A133F8" w:rsidP="00C83E0D">
            <w:pPr>
              <w:jc w:val="center"/>
              <w:rPr>
                <w:rFonts w:ascii="Arial" w:hAnsi="Arial" w:cs="Arial"/>
                <w:dstrike/>
              </w:rPr>
            </w:pPr>
            <w:r w:rsidRPr="00B22F91">
              <w:rPr>
                <w:rFonts w:ascii="Arial" w:hAnsi="Arial" w:cs="Arial"/>
                <w:dstrike/>
              </w:rPr>
              <w:t>≥93%</w:t>
            </w:r>
          </w:p>
          <w:p w14:paraId="1850D2DC" w14:textId="5EBFC115" w:rsidR="00057952" w:rsidRPr="00B22F91" w:rsidRDefault="00057952" w:rsidP="00C83E0D">
            <w:pPr>
              <w:jc w:val="center"/>
              <w:rPr>
                <w:rFonts w:ascii="Arial" w:hAnsi="Arial" w:cs="Arial"/>
                <w:strike/>
              </w:rPr>
            </w:pPr>
            <w:r w:rsidRPr="00B22F91">
              <w:rPr>
                <w:rFonts w:ascii="Arial" w:hAnsi="Arial" w:cs="Arial"/>
                <w:highlight w:val="cyan"/>
              </w:rPr>
              <w:t>≥93,5%</w:t>
            </w:r>
          </w:p>
        </w:tc>
        <w:tc>
          <w:tcPr>
            <w:tcW w:w="2270" w:type="dxa"/>
            <w:shd w:val="clear" w:color="auto" w:fill="auto"/>
            <w:vAlign w:val="center"/>
          </w:tcPr>
          <w:p w14:paraId="6FB601FC" w14:textId="77777777" w:rsidR="00C83E0D" w:rsidRPr="00B22F91" w:rsidRDefault="00C83E0D" w:rsidP="00C83E0D">
            <w:pPr>
              <w:jc w:val="center"/>
              <w:rPr>
                <w:rFonts w:ascii="Arial" w:hAnsi="Arial" w:cs="Arial"/>
              </w:rPr>
            </w:pPr>
            <w:r w:rsidRPr="00B22F91">
              <w:rPr>
                <w:rFonts w:ascii="Arial" w:hAnsi="Arial" w:cs="Arial"/>
              </w:rPr>
              <w:t>15%</w:t>
            </w:r>
          </w:p>
        </w:tc>
      </w:tr>
    </w:tbl>
    <w:p w14:paraId="552E05BD" w14:textId="77777777" w:rsidR="00A147E5" w:rsidRPr="00B22F91" w:rsidRDefault="00A147E5">
      <w:pPr>
        <w:rPr>
          <w:rFonts w:ascii="Arial" w:hAnsi="Arial" w:cs="Arial"/>
        </w:rPr>
      </w:pPr>
      <w:r w:rsidRPr="00B22F91">
        <w:rPr>
          <w:rFonts w:ascii="Arial" w:hAnsi="Arial" w:cs="Arial"/>
        </w:rPr>
        <w:br w:type="page"/>
      </w:r>
    </w:p>
    <w:p w14:paraId="619F1866" w14:textId="77777777" w:rsidR="00622602" w:rsidRPr="00B22F91" w:rsidRDefault="00622602" w:rsidP="00522B30">
      <w:pPr>
        <w:jc w:val="both"/>
        <w:rPr>
          <w:rFonts w:ascii="Arial" w:hAnsi="Arial" w:cs="Arial"/>
        </w:rPr>
      </w:pPr>
    </w:p>
    <w:p w14:paraId="2F77DABF" w14:textId="77777777" w:rsidR="00622602" w:rsidRPr="00B22F91" w:rsidRDefault="00622602" w:rsidP="00622602">
      <w:pPr>
        <w:pStyle w:val="Paragraphedeliste"/>
        <w:numPr>
          <w:ilvl w:val="0"/>
          <w:numId w:val="3"/>
        </w:numPr>
        <w:spacing w:after="0" w:line="240" w:lineRule="auto"/>
        <w:jc w:val="both"/>
        <w:rPr>
          <w:rFonts w:ascii="Arial" w:eastAsia="Calibri" w:hAnsi="Arial" w:cs="Arial"/>
          <w:b/>
          <w:u w:val="single"/>
        </w:rPr>
      </w:pPr>
      <w:r w:rsidRPr="00B22F91">
        <w:rPr>
          <w:rFonts w:ascii="Arial" w:eastAsia="Calibri" w:hAnsi="Arial" w:cs="Arial"/>
          <w:b/>
          <w:u w:val="single"/>
        </w:rPr>
        <w:t>LES MODALITES DE MISE EN ŒUVRE</w:t>
      </w:r>
    </w:p>
    <w:p w14:paraId="240F9520" w14:textId="77777777" w:rsidR="00622602" w:rsidRPr="00B22F91" w:rsidRDefault="00622602" w:rsidP="00522B30">
      <w:pPr>
        <w:jc w:val="both"/>
        <w:rPr>
          <w:rFonts w:ascii="Arial" w:hAnsi="Arial" w:cs="Arial"/>
        </w:rPr>
      </w:pPr>
    </w:p>
    <w:p w14:paraId="04D8A7E6" w14:textId="77777777" w:rsidR="00481F6C" w:rsidRPr="00EF3414" w:rsidRDefault="00481F6C" w:rsidP="00481F6C">
      <w:pPr>
        <w:jc w:val="both"/>
        <w:rPr>
          <w:rFonts w:ascii="Arial" w:hAnsi="Arial" w:cs="Arial"/>
          <w:sz w:val="24"/>
          <w:szCs w:val="24"/>
        </w:rPr>
      </w:pPr>
      <w:r w:rsidRPr="00EF3414">
        <w:rPr>
          <w:rFonts w:ascii="Arial" w:hAnsi="Arial" w:cs="Arial"/>
          <w:sz w:val="24"/>
          <w:szCs w:val="24"/>
        </w:rPr>
        <w:t xml:space="preserve">L'appréciation de la performance s'effectue sur la base d'une notation établie en fonction de l'atteinte des objectifs. </w:t>
      </w:r>
    </w:p>
    <w:p w14:paraId="06ADC9AC" w14:textId="215F6947" w:rsidR="00481F6C" w:rsidRPr="00EF3414" w:rsidRDefault="00481F6C" w:rsidP="00481F6C">
      <w:pPr>
        <w:jc w:val="both"/>
        <w:rPr>
          <w:rFonts w:ascii="Arial" w:hAnsi="Arial" w:cs="Arial"/>
          <w:sz w:val="24"/>
          <w:szCs w:val="24"/>
        </w:rPr>
      </w:pPr>
      <w:r w:rsidRPr="00EF3414">
        <w:rPr>
          <w:rFonts w:ascii="Arial" w:hAnsi="Arial" w:cs="Arial"/>
          <w:sz w:val="24"/>
          <w:szCs w:val="24"/>
        </w:rPr>
        <w:t>Lorsqu’un objectif est atteint, la note attribuée est de 5, sauf </w:t>
      </w:r>
      <w:r w:rsidR="00441EFB" w:rsidRPr="00EF3414">
        <w:rPr>
          <w:rFonts w:ascii="Arial" w:hAnsi="Arial" w:cs="Arial"/>
          <w:sz w:val="24"/>
          <w:szCs w:val="24"/>
        </w:rPr>
        <w:t>les cas prévoyant une</w:t>
      </w:r>
      <w:r w:rsidRPr="00EF3414">
        <w:rPr>
          <w:rFonts w:ascii="Arial" w:hAnsi="Arial" w:cs="Arial"/>
          <w:sz w:val="24"/>
          <w:szCs w:val="24"/>
        </w:rPr>
        <w:t xml:space="preserve"> notation progressive.</w:t>
      </w:r>
      <w:r w:rsidR="00441EFB" w:rsidRPr="00EF3414">
        <w:rPr>
          <w:rFonts w:ascii="Arial" w:hAnsi="Arial" w:cs="Arial"/>
          <w:sz w:val="24"/>
          <w:szCs w:val="24"/>
        </w:rPr>
        <w:t xml:space="preserve"> Cela est alors précisé.</w:t>
      </w:r>
    </w:p>
    <w:p w14:paraId="541E77EA" w14:textId="77777777" w:rsidR="00481F6C" w:rsidRPr="00EF3414" w:rsidRDefault="00481F6C" w:rsidP="00481F6C">
      <w:pPr>
        <w:jc w:val="both"/>
        <w:rPr>
          <w:rFonts w:ascii="Arial" w:hAnsi="Arial" w:cs="Arial"/>
          <w:sz w:val="24"/>
          <w:szCs w:val="24"/>
        </w:rPr>
      </w:pPr>
      <w:r w:rsidRPr="00EF3414">
        <w:rPr>
          <w:rFonts w:ascii="Arial" w:hAnsi="Arial" w:cs="Arial"/>
          <w:sz w:val="24"/>
          <w:szCs w:val="24"/>
        </w:rPr>
        <w:t>Une note de performance globale est calculée à partir de l'ensemble des notes attribuées en fonction de la pondération affectée :</w:t>
      </w:r>
    </w:p>
    <w:p w14:paraId="2FEB4132" w14:textId="34C3C4CF" w:rsidR="00481F6C" w:rsidRPr="00EF3414" w:rsidRDefault="008315CC" w:rsidP="00481F6C">
      <w:pPr>
        <w:pStyle w:val="Paragraphedeliste"/>
        <w:numPr>
          <w:ilvl w:val="0"/>
          <w:numId w:val="21"/>
        </w:numPr>
        <w:jc w:val="both"/>
        <w:rPr>
          <w:rFonts w:ascii="Arial" w:hAnsi="Arial" w:cs="Arial"/>
          <w:sz w:val="24"/>
          <w:szCs w:val="24"/>
        </w:rPr>
      </w:pPr>
      <w:r w:rsidRPr="00EF3414">
        <w:rPr>
          <w:rFonts w:ascii="Arial" w:hAnsi="Arial" w:cs="Arial"/>
          <w:sz w:val="24"/>
          <w:szCs w:val="24"/>
        </w:rPr>
        <w:t>à chaque</w:t>
      </w:r>
      <w:r w:rsidR="00481F6C" w:rsidRPr="00EF3414">
        <w:rPr>
          <w:rFonts w:ascii="Arial" w:hAnsi="Arial" w:cs="Arial"/>
          <w:sz w:val="24"/>
          <w:szCs w:val="24"/>
        </w:rPr>
        <w:t xml:space="preserve"> critère,</w:t>
      </w:r>
    </w:p>
    <w:p w14:paraId="6F30F84C" w14:textId="1EB786E5" w:rsidR="00481F6C" w:rsidRPr="00EF3414" w:rsidRDefault="00481F6C" w:rsidP="00481F6C">
      <w:pPr>
        <w:pStyle w:val="Paragraphedeliste"/>
        <w:numPr>
          <w:ilvl w:val="0"/>
          <w:numId w:val="21"/>
        </w:numPr>
        <w:jc w:val="both"/>
        <w:rPr>
          <w:rFonts w:ascii="Arial" w:hAnsi="Arial" w:cs="Arial"/>
          <w:sz w:val="24"/>
          <w:szCs w:val="24"/>
        </w:rPr>
      </w:pPr>
      <w:r w:rsidRPr="00EF3414">
        <w:rPr>
          <w:rFonts w:ascii="Arial" w:hAnsi="Arial" w:cs="Arial"/>
          <w:sz w:val="24"/>
          <w:szCs w:val="24"/>
        </w:rPr>
        <w:t>à chaque indicateur</w:t>
      </w:r>
      <w:r w:rsidR="00441EFB" w:rsidRPr="00EF3414">
        <w:rPr>
          <w:rFonts w:ascii="Arial" w:hAnsi="Arial" w:cs="Arial"/>
          <w:sz w:val="24"/>
          <w:szCs w:val="24"/>
        </w:rPr>
        <w:t>,</w:t>
      </w:r>
      <w:r w:rsidRPr="00EF3414">
        <w:rPr>
          <w:rFonts w:ascii="Arial" w:hAnsi="Arial" w:cs="Arial"/>
          <w:sz w:val="24"/>
          <w:szCs w:val="24"/>
        </w:rPr>
        <w:t xml:space="preserve"> pour chaque critère</w:t>
      </w:r>
      <w:r w:rsidR="00441EFB" w:rsidRPr="00EF3414">
        <w:rPr>
          <w:rFonts w:ascii="Arial" w:hAnsi="Arial" w:cs="Arial"/>
          <w:sz w:val="24"/>
          <w:szCs w:val="24"/>
        </w:rPr>
        <w:t xml:space="preserve">. </w:t>
      </w:r>
    </w:p>
    <w:p w14:paraId="44B27358" w14:textId="77777777" w:rsidR="00481F6C" w:rsidRPr="00B22F91" w:rsidRDefault="00481F6C" w:rsidP="00481F6C">
      <w:pPr>
        <w:pStyle w:val="Paragraphedeliste"/>
        <w:jc w:val="both"/>
        <w:rPr>
          <w:rFonts w:ascii="Arial" w:hAnsi="Arial" w:cs="Arial"/>
        </w:rPr>
      </w:pPr>
    </w:p>
    <w:p w14:paraId="0CFFDB00" w14:textId="77777777" w:rsidR="00622602" w:rsidRPr="00EF3414" w:rsidRDefault="00622602" w:rsidP="00622602">
      <w:pPr>
        <w:pStyle w:val="Paragraphedeliste"/>
        <w:numPr>
          <w:ilvl w:val="1"/>
          <w:numId w:val="3"/>
        </w:numPr>
        <w:jc w:val="both"/>
        <w:rPr>
          <w:rFonts w:ascii="Arial" w:hAnsi="Arial" w:cs="Arial"/>
          <w:b/>
          <w:sz w:val="24"/>
          <w:szCs w:val="24"/>
          <w:u w:val="single"/>
        </w:rPr>
      </w:pPr>
      <w:r w:rsidRPr="00EF3414">
        <w:rPr>
          <w:rFonts w:ascii="Arial" w:hAnsi="Arial" w:cs="Arial"/>
          <w:b/>
          <w:sz w:val="24"/>
          <w:szCs w:val="24"/>
          <w:u w:val="single"/>
        </w:rPr>
        <w:t>Modalités de calcul de la prime individuelle nationale</w:t>
      </w:r>
    </w:p>
    <w:p w14:paraId="4E815548" w14:textId="291304AA" w:rsidR="00A147E5" w:rsidRPr="00EF3414" w:rsidRDefault="00A147E5" w:rsidP="00481F6C">
      <w:pPr>
        <w:jc w:val="both"/>
        <w:rPr>
          <w:rFonts w:ascii="Arial" w:hAnsi="Arial" w:cs="Arial"/>
          <w:sz w:val="24"/>
          <w:szCs w:val="24"/>
        </w:rPr>
      </w:pPr>
      <w:r w:rsidRPr="00EF3414">
        <w:rPr>
          <w:rFonts w:ascii="Arial" w:hAnsi="Arial" w:cs="Arial"/>
          <w:sz w:val="24"/>
          <w:szCs w:val="24"/>
        </w:rPr>
        <w:t>Le montant de la masse financière prévue pour la part nationale d'intéressement (PNI) est distribué en fonction de la note globale de performance institutionnelle</w:t>
      </w:r>
      <w:r w:rsidR="00441EFB" w:rsidRPr="00EF3414">
        <w:rPr>
          <w:rFonts w:ascii="Arial" w:hAnsi="Arial" w:cs="Arial"/>
          <w:sz w:val="24"/>
          <w:szCs w:val="24"/>
        </w:rPr>
        <w:t>,</w:t>
      </w:r>
      <w:r w:rsidRPr="00EF3414">
        <w:rPr>
          <w:rFonts w:ascii="Arial" w:hAnsi="Arial" w:cs="Arial"/>
          <w:sz w:val="24"/>
          <w:szCs w:val="24"/>
        </w:rPr>
        <w:t xml:space="preserve"> selon un barème progressif</w:t>
      </w:r>
      <w:r w:rsidR="00441EFB" w:rsidRPr="00EF3414">
        <w:rPr>
          <w:rFonts w:ascii="Arial" w:hAnsi="Arial" w:cs="Arial"/>
          <w:sz w:val="24"/>
          <w:szCs w:val="24"/>
        </w:rPr>
        <w:t>, et</w:t>
      </w:r>
      <w:r w:rsidRPr="00EF3414">
        <w:rPr>
          <w:rFonts w:ascii="Arial" w:hAnsi="Arial" w:cs="Arial"/>
          <w:sz w:val="24"/>
          <w:szCs w:val="24"/>
        </w:rPr>
        <w:t xml:space="preserve"> avec un seuil de déclenchement lorsque la note de performance atteint 2,5</w:t>
      </w:r>
      <w:r w:rsidR="001E74E7">
        <w:rPr>
          <w:rFonts w:ascii="Arial" w:hAnsi="Arial" w:cs="Arial"/>
          <w:sz w:val="24"/>
          <w:szCs w:val="24"/>
        </w:rPr>
        <w:t xml:space="preserve"> (50%)</w:t>
      </w:r>
      <w:r w:rsidRPr="00EF3414">
        <w:rPr>
          <w:rFonts w:ascii="Arial" w:hAnsi="Arial" w:cs="Arial"/>
          <w:sz w:val="24"/>
          <w:szCs w:val="24"/>
        </w:rPr>
        <w:t>.</w:t>
      </w:r>
    </w:p>
    <w:p w14:paraId="52B19388" w14:textId="77777777" w:rsidR="00481F6C" w:rsidRPr="00EF3414" w:rsidRDefault="00481F6C" w:rsidP="003127FE">
      <w:pPr>
        <w:spacing w:after="0"/>
        <w:jc w:val="center"/>
        <w:rPr>
          <w:rFonts w:ascii="Arial" w:hAnsi="Arial" w:cs="Arial"/>
          <w:sz w:val="24"/>
          <w:szCs w:val="24"/>
          <w:u w:val="single"/>
        </w:rPr>
      </w:pPr>
      <w:r w:rsidRPr="00EF3414">
        <w:rPr>
          <w:rFonts w:ascii="Arial" w:hAnsi="Arial" w:cs="Arial"/>
          <w:sz w:val="24"/>
          <w:szCs w:val="24"/>
        </w:rPr>
        <w:t xml:space="preserve">Dotation PNI = </w:t>
      </w:r>
      <w:r w:rsidRPr="00EF3414">
        <w:rPr>
          <w:rFonts w:ascii="Arial" w:hAnsi="Arial" w:cs="Arial"/>
          <w:sz w:val="24"/>
          <w:szCs w:val="24"/>
          <w:u w:val="single"/>
        </w:rPr>
        <w:t>masse financière réservée à la PNI * note de performance nationale obtenue</w:t>
      </w:r>
    </w:p>
    <w:p w14:paraId="0175A339" w14:textId="77777777" w:rsidR="00481F6C" w:rsidRPr="00EF3414" w:rsidRDefault="00481F6C" w:rsidP="003127FE">
      <w:pPr>
        <w:spacing w:after="0"/>
        <w:jc w:val="center"/>
        <w:rPr>
          <w:rFonts w:ascii="Arial" w:hAnsi="Arial" w:cs="Arial"/>
          <w:sz w:val="24"/>
          <w:szCs w:val="24"/>
        </w:rPr>
      </w:pPr>
      <w:r w:rsidRPr="00EF3414">
        <w:rPr>
          <w:rFonts w:ascii="Arial" w:hAnsi="Arial" w:cs="Arial"/>
          <w:sz w:val="24"/>
          <w:szCs w:val="24"/>
        </w:rPr>
        <w:t>note de performance maximum soit 5</w:t>
      </w:r>
    </w:p>
    <w:p w14:paraId="19037AE1" w14:textId="77777777" w:rsidR="00A147E5" w:rsidRPr="00EF3414" w:rsidRDefault="00A147E5" w:rsidP="00A147E5">
      <w:pPr>
        <w:jc w:val="center"/>
        <w:rPr>
          <w:rFonts w:ascii="Arial" w:hAnsi="Arial" w:cs="Arial"/>
          <w:sz w:val="24"/>
          <w:szCs w:val="24"/>
        </w:rPr>
      </w:pPr>
    </w:p>
    <w:p w14:paraId="358DD3EB" w14:textId="1072DB88" w:rsidR="00481F6C" w:rsidRPr="00EF3414" w:rsidRDefault="00481F6C" w:rsidP="00481F6C">
      <w:pPr>
        <w:jc w:val="both"/>
        <w:rPr>
          <w:rFonts w:ascii="Arial" w:hAnsi="Arial" w:cs="Arial"/>
          <w:sz w:val="24"/>
          <w:szCs w:val="24"/>
        </w:rPr>
      </w:pPr>
      <w:r w:rsidRPr="00EF3414">
        <w:rPr>
          <w:rFonts w:ascii="Arial" w:hAnsi="Arial" w:cs="Arial"/>
          <w:sz w:val="24"/>
          <w:szCs w:val="24"/>
        </w:rPr>
        <w:t xml:space="preserve">La part nationale d'intéressement est répartie de façon non hiérarchisée entre l'ensemble des salariés de la </w:t>
      </w:r>
      <w:r w:rsidR="00441EFB" w:rsidRPr="00EF3414">
        <w:rPr>
          <w:rFonts w:ascii="Arial" w:hAnsi="Arial" w:cs="Arial"/>
          <w:sz w:val="24"/>
          <w:szCs w:val="24"/>
        </w:rPr>
        <w:t>b</w:t>
      </w:r>
      <w:r w:rsidRPr="00EF3414">
        <w:rPr>
          <w:rFonts w:ascii="Arial" w:hAnsi="Arial" w:cs="Arial"/>
          <w:sz w:val="24"/>
          <w:szCs w:val="24"/>
        </w:rPr>
        <w:t xml:space="preserve">ranche Famille selon la formule suivante : </w:t>
      </w:r>
    </w:p>
    <w:p w14:paraId="1D07BCF8" w14:textId="77777777" w:rsidR="00481F6C" w:rsidRPr="00EF3414" w:rsidRDefault="00481F6C" w:rsidP="00481F6C">
      <w:pPr>
        <w:pStyle w:val="Notedebasdepage"/>
        <w:keepNext/>
        <w:tabs>
          <w:tab w:val="left" w:pos="567"/>
        </w:tabs>
        <w:jc w:val="center"/>
        <w:rPr>
          <w:rFonts w:ascii="Arial" w:hAnsi="Arial" w:cs="Arial"/>
          <w:bCs/>
          <w:szCs w:val="24"/>
        </w:rPr>
      </w:pPr>
      <w:r w:rsidRPr="00EF3414">
        <w:rPr>
          <w:rFonts w:ascii="Arial" w:hAnsi="Arial" w:cs="Arial"/>
          <w:bCs/>
          <w:position w:val="-2"/>
          <w:szCs w:val="24"/>
          <w:vertAlign w:val="subscript"/>
        </w:rPr>
        <w:t xml:space="preserve">PNI = </w:t>
      </w:r>
      <w:r w:rsidRPr="00EF3414">
        <w:rPr>
          <w:rFonts w:ascii="Arial" w:hAnsi="Arial" w:cs="Arial"/>
          <w:bCs/>
          <w:szCs w:val="24"/>
          <w:u w:val="single"/>
        </w:rPr>
        <w:t xml:space="preserve">masse financière affectée à la PNI </w:t>
      </w:r>
    </w:p>
    <w:p w14:paraId="4CE9491D" w14:textId="215CA6F5" w:rsidR="00481F6C" w:rsidRPr="00EF3414" w:rsidRDefault="00481F6C" w:rsidP="00481F6C">
      <w:pPr>
        <w:pStyle w:val="Notedebasdepage"/>
        <w:ind w:firstLine="567"/>
        <w:jc w:val="center"/>
        <w:rPr>
          <w:rFonts w:ascii="Arial" w:hAnsi="Arial" w:cs="Arial"/>
          <w:szCs w:val="24"/>
        </w:rPr>
      </w:pPr>
      <w:r w:rsidRPr="00EF3414">
        <w:rPr>
          <w:rFonts w:ascii="Arial" w:hAnsi="Arial" w:cs="Arial"/>
          <w:bCs/>
          <w:szCs w:val="24"/>
        </w:rPr>
        <w:t xml:space="preserve"> Total des ETP éligibles de la </w:t>
      </w:r>
      <w:r w:rsidR="00441EFB" w:rsidRPr="00EF3414">
        <w:rPr>
          <w:rFonts w:ascii="Arial" w:hAnsi="Arial" w:cs="Arial"/>
          <w:bCs/>
          <w:szCs w:val="24"/>
        </w:rPr>
        <w:t>Branche</w:t>
      </w:r>
    </w:p>
    <w:p w14:paraId="2CA6C144" w14:textId="6CA146AB" w:rsidR="00A147E5" w:rsidRPr="00B22F91" w:rsidRDefault="00A147E5" w:rsidP="00A147E5">
      <w:pPr>
        <w:jc w:val="center"/>
        <w:rPr>
          <w:rFonts w:ascii="Arial" w:hAnsi="Arial" w:cs="Arial"/>
        </w:rPr>
      </w:pPr>
    </w:p>
    <w:p w14:paraId="0220FC58" w14:textId="467D76F0" w:rsidR="00B54690" w:rsidRPr="00B22F91" w:rsidRDefault="00B54690" w:rsidP="00A147E5">
      <w:pPr>
        <w:jc w:val="center"/>
        <w:rPr>
          <w:rFonts w:ascii="Arial" w:hAnsi="Arial" w:cs="Arial"/>
        </w:rPr>
      </w:pPr>
    </w:p>
    <w:p w14:paraId="5648AD28" w14:textId="18A44F0F" w:rsidR="00B54690" w:rsidRPr="00B22F91" w:rsidRDefault="00B54690" w:rsidP="00A147E5">
      <w:pPr>
        <w:jc w:val="center"/>
        <w:rPr>
          <w:rFonts w:ascii="Arial" w:hAnsi="Arial" w:cs="Arial"/>
        </w:rPr>
      </w:pPr>
    </w:p>
    <w:p w14:paraId="7279B522" w14:textId="4226CC84" w:rsidR="00372DB9" w:rsidRPr="00B22F91" w:rsidRDefault="00372DB9" w:rsidP="00A147E5">
      <w:pPr>
        <w:jc w:val="center"/>
        <w:rPr>
          <w:rFonts w:ascii="Arial" w:hAnsi="Arial" w:cs="Arial"/>
        </w:rPr>
      </w:pPr>
    </w:p>
    <w:p w14:paraId="6580C4D5" w14:textId="77777777" w:rsidR="00372DB9" w:rsidRPr="00B22F91" w:rsidRDefault="00372DB9" w:rsidP="00A147E5">
      <w:pPr>
        <w:jc w:val="center"/>
        <w:rPr>
          <w:rFonts w:ascii="Arial" w:hAnsi="Arial" w:cs="Arial"/>
        </w:rPr>
      </w:pPr>
    </w:p>
    <w:p w14:paraId="27BF19F1" w14:textId="77777777" w:rsidR="002C6134" w:rsidRPr="00B22F91" w:rsidRDefault="002C6134" w:rsidP="00A147E5">
      <w:pPr>
        <w:jc w:val="center"/>
        <w:rPr>
          <w:rFonts w:ascii="Arial" w:hAnsi="Arial" w:cs="Arial"/>
        </w:rPr>
      </w:pPr>
    </w:p>
    <w:p w14:paraId="35E94567" w14:textId="77777777" w:rsidR="00B54690" w:rsidRPr="00B22F91" w:rsidRDefault="00B54690" w:rsidP="00A147E5">
      <w:pPr>
        <w:jc w:val="center"/>
        <w:rPr>
          <w:rFonts w:ascii="Arial" w:hAnsi="Arial" w:cs="Arial"/>
        </w:rPr>
      </w:pPr>
    </w:p>
    <w:p w14:paraId="14511E7B" w14:textId="77777777" w:rsidR="00622602" w:rsidRPr="00B22F91" w:rsidRDefault="00622602" w:rsidP="00622602">
      <w:pPr>
        <w:pStyle w:val="Paragraphedeliste"/>
        <w:numPr>
          <w:ilvl w:val="1"/>
          <w:numId w:val="3"/>
        </w:numPr>
        <w:jc w:val="both"/>
        <w:rPr>
          <w:rFonts w:ascii="Arial" w:hAnsi="Arial" w:cs="Arial"/>
          <w:b/>
          <w:u w:val="single"/>
        </w:rPr>
      </w:pPr>
      <w:r w:rsidRPr="00B22F91">
        <w:rPr>
          <w:rFonts w:ascii="Arial" w:hAnsi="Arial" w:cs="Arial"/>
          <w:b/>
          <w:u w:val="single"/>
        </w:rPr>
        <w:t>Modalités de calcul de la prime individuelle locale</w:t>
      </w:r>
    </w:p>
    <w:p w14:paraId="070B00D2" w14:textId="77777777" w:rsidR="00622602" w:rsidRPr="00B22F91" w:rsidRDefault="00622602" w:rsidP="00622602">
      <w:pPr>
        <w:pStyle w:val="Paragraphedeliste"/>
        <w:rPr>
          <w:rFonts w:ascii="Arial" w:hAnsi="Arial" w:cs="Arial"/>
        </w:rPr>
      </w:pPr>
    </w:p>
    <w:p w14:paraId="4C2B2B3D" w14:textId="77777777" w:rsidR="00481F6C" w:rsidRPr="00EF3414" w:rsidRDefault="00481F6C" w:rsidP="00481F6C">
      <w:pPr>
        <w:pStyle w:val="Paragraphedeliste"/>
        <w:rPr>
          <w:rFonts w:ascii="Arial" w:hAnsi="Arial" w:cs="Arial"/>
          <w:color w:val="0070C0"/>
          <w:sz w:val="24"/>
          <w:szCs w:val="24"/>
          <w:u w:val="single"/>
        </w:rPr>
      </w:pPr>
      <w:r w:rsidRPr="00EF3414">
        <w:rPr>
          <w:rFonts w:ascii="Arial" w:hAnsi="Arial" w:cs="Arial"/>
          <w:color w:val="0070C0"/>
          <w:sz w:val="24"/>
          <w:szCs w:val="24"/>
          <w:u w:val="single"/>
        </w:rPr>
        <w:t>Pour les Caf, les unions immobilières et les fédérations</w:t>
      </w:r>
    </w:p>
    <w:p w14:paraId="2F26B0C8" w14:textId="2F0A6258" w:rsidR="00481F6C" w:rsidRPr="00EF3414" w:rsidRDefault="00481F6C" w:rsidP="00831057">
      <w:pPr>
        <w:pStyle w:val="Paragraphedeliste"/>
        <w:jc w:val="both"/>
        <w:rPr>
          <w:rFonts w:ascii="Arial" w:hAnsi="Arial" w:cs="Arial"/>
          <w:sz w:val="24"/>
          <w:szCs w:val="24"/>
        </w:rPr>
      </w:pPr>
      <w:r w:rsidRPr="00EF3414">
        <w:rPr>
          <w:rFonts w:ascii="Arial" w:hAnsi="Arial" w:cs="Arial"/>
          <w:sz w:val="24"/>
          <w:szCs w:val="24"/>
        </w:rPr>
        <w:t>Le montant de la masse financière prévue pour la part locale d'intéressement (PLI) est distribué en fonction de la note globale de performance de chaque caisse selon un barème progressif avec un seuil de déclenchement lorsque la note de performance atteint 2,5</w:t>
      </w:r>
      <w:r w:rsidR="001E74E7">
        <w:rPr>
          <w:rFonts w:ascii="Arial" w:hAnsi="Arial" w:cs="Arial"/>
          <w:sz w:val="24"/>
          <w:szCs w:val="24"/>
        </w:rPr>
        <w:t xml:space="preserve"> (50%)</w:t>
      </w:r>
      <w:r w:rsidRPr="00EF3414">
        <w:rPr>
          <w:rFonts w:ascii="Arial" w:hAnsi="Arial" w:cs="Arial"/>
          <w:sz w:val="24"/>
          <w:szCs w:val="24"/>
        </w:rPr>
        <w:t>.</w:t>
      </w:r>
    </w:p>
    <w:p w14:paraId="7A58B887" w14:textId="77777777" w:rsidR="00481F6C" w:rsidRPr="00EF3414" w:rsidRDefault="00481F6C" w:rsidP="00481F6C">
      <w:pPr>
        <w:pStyle w:val="Paragraphedeliste"/>
        <w:rPr>
          <w:rFonts w:ascii="Arial" w:hAnsi="Arial" w:cs="Arial"/>
          <w:sz w:val="24"/>
          <w:szCs w:val="24"/>
        </w:rPr>
      </w:pPr>
    </w:p>
    <w:p w14:paraId="38AC0502" w14:textId="77777777" w:rsidR="00481F6C" w:rsidRPr="00EF3414" w:rsidRDefault="00481F6C" w:rsidP="00481F6C">
      <w:pPr>
        <w:pStyle w:val="Paragraphedeliste"/>
        <w:jc w:val="center"/>
        <w:rPr>
          <w:rFonts w:ascii="Arial" w:hAnsi="Arial" w:cs="Arial"/>
          <w:sz w:val="24"/>
          <w:szCs w:val="24"/>
        </w:rPr>
      </w:pPr>
      <w:r w:rsidRPr="00EF3414">
        <w:rPr>
          <w:rFonts w:ascii="Arial" w:hAnsi="Arial" w:cs="Arial"/>
          <w:sz w:val="24"/>
          <w:szCs w:val="24"/>
        </w:rPr>
        <w:t xml:space="preserve">PLI maximum = </w:t>
      </w:r>
      <w:r w:rsidRPr="00EF3414">
        <w:rPr>
          <w:rFonts w:ascii="Arial" w:hAnsi="Arial" w:cs="Arial"/>
          <w:sz w:val="24"/>
          <w:szCs w:val="24"/>
          <w:u w:val="single"/>
        </w:rPr>
        <w:t>masse financière réservée à la PLI</w:t>
      </w:r>
    </w:p>
    <w:p w14:paraId="3A490235" w14:textId="7A7DC178" w:rsidR="00481F6C" w:rsidRPr="00EF3414" w:rsidRDefault="00481F6C" w:rsidP="00481F6C">
      <w:pPr>
        <w:pStyle w:val="Paragraphedeliste"/>
        <w:jc w:val="center"/>
        <w:rPr>
          <w:rFonts w:ascii="Arial" w:hAnsi="Arial" w:cs="Arial"/>
          <w:sz w:val="24"/>
          <w:szCs w:val="24"/>
        </w:rPr>
      </w:pPr>
      <w:r w:rsidRPr="00EF3414">
        <w:rPr>
          <w:rFonts w:ascii="Arial" w:hAnsi="Arial" w:cs="Arial"/>
          <w:sz w:val="24"/>
          <w:szCs w:val="24"/>
        </w:rPr>
        <w:t xml:space="preserve">                          Total des ETP éligibles de la </w:t>
      </w:r>
      <w:r w:rsidR="00441EFB" w:rsidRPr="00EF3414">
        <w:rPr>
          <w:rFonts w:ascii="Arial" w:hAnsi="Arial" w:cs="Arial"/>
          <w:sz w:val="24"/>
          <w:szCs w:val="24"/>
        </w:rPr>
        <w:t>B</w:t>
      </w:r>
      <w:r w:rsidRPr="00EF3414">
        <w:rPr>
          <w:rFonts w:ascii="Arial" w:hAnsi="Arial" w:cs="Arial"/>
          <w:sz w:val="24"/>
          <w:szCs w:val="24"/>
        </w:rPr>
        <w:t>ranche</w:t>
      </w:r>
    </w:p>
    <w:p w14:paraId="1DE674FC" w14:textId="77777777" w:rsidR="00481F6C" w:rsidRPr="00EF3414" w:rsidRDefault="00481F6C" w:rsidP="00481F6C">
      <w:pPr>
        <w:pStyle w:val="Paragraphedeliste"/>
        <w:rPr>
          <w:rFonts w:ascii="Arial" w:hAnsi="Arial" w:cs="Arial"/>
          <w:sz w:val="24"/>
          <w:szCs w:val="24"/>
        </w:rPr>
      </w:pPr>
    </w:p>
    <w:p w14:paraId="2D22B732" w14:textId="77777777" w:rsidR="00481F6C" w:rsidRPr="00EF3414" w:rsidRDefault="00481F6C" w:rsidP="00481F6C">
      <w:pPr>
        <w:pStyle w:val="Paragraphedeliste"/>
        <w:rPr>
          <w:rFonts w:ascii="Arial" w:hAnsi="Arial" w:cs="Arial"/>
          <w:sz w:val="24"/>
          <w:szCs w:val="24"/>
        </w:rPr>
      </w:pPr>
      <w:r w:rsidRPr="00EF3414">
        <w:rPr>
          <w:rFonts w:ascii="Arial" w:hAnsi="Arial" w:cs="Arial"/>
          <w:sz w:val="24"/>
          <w:szCs w:val="24"/>
        </w:rPr>
        <w:t>Le calcul de la part locale d'intéressement (PLI) de chaque caisse se fait alors selon la formule suivante :</w:t>
      </w:r>
    </w:p>
    <w:p w14:paraId="27DAD63A" w14:textId="77777777" w:rsidR="00481F6C" w:rsidRPr="00EF3414" w:rsidRDefault="00481F6C" w:rsidP="00481F6C">
      <w:pPr>
        <w:pStyle w:val="Paragraphedeliste"/>
        <w:rPr>
          <w:rFonts w:ascii="Arial" w:hAnsi="Arial" w:cs="Arial"/>
          <w:sz w:val="24"/>
          <w:szCs w:val="24"/>
        </w:rPr>
      </w:pPr>
    </w:p>
    <w:p w14:paraId="1159397A" w14:textId="77777777" w:rsidR="00481F6C" w:rsidRPr="00EF3414" w:rsidRDefault="00481F6C" w:rsidP="00481F6C">
      <w:pPr>
        <w:pStyle w:val="Paragraphedeliste"/>
        <w:jc w:val="center"/>
        <w:rPr>
          <w:rFonts w:ascii="Arial" w:hAnsi="Arial" w:cs="Arial"/>
          <w:sz w:val="24"/>
          <w:szCs w:val="24"/>
          <w:u w:val="single"/>
        </w:rPr>
      </w:pPr>
      <w:r w:rsidRPr="00EF3414">
        <w:rPr>
          <w:rFonts w:ascii="Arial" w:hAnsi="Arial" w:cs="Arial"/>
          <w:sz w:val="24"/>
          <w:szCs w:val="24"/>
        </w:rPr>
        <w:t xml:space="preserve">PLI = </w:t>
      </w:r>
      <w:r w:rsidRPr="00EF3414">
        <w:rPr>
          <w:rFonts w:ascii="Arial" w:hAnsi="Arial" w:cs="Arial"/>
          <w:sz w:val="24"/>
          <w:szCs w:val="24"/>
          <w:u w:val="single"/>
        </w:rPr>
        <w:t>PLI maximum * note de performance locale obtenue</w:t>
      </w:r>
    </w:p>
    <w:p w14:paraId="26FEBEF6" w14:textId="77777777" w:rsidR="00481F6C" w:rsidRPr="00EF3414" w:rsidRDefault="00481F6C" w:rsidP="00481F6C">
      <w:pPr>
        <w:pStyle w:val="Paragraphedeliste"/>
        <w:jc w:val="center"/>
        <w:rPr>
          <w:rFonts w:ascii="Arial" w:hAnsi="Arial" w:cs="Arial"/>
          <w:sz w:val="24"/>
          <w:szCs w:val="24"/>
        </w:rPr>
      </w:pPr>
      <w:r w:rsidRPr="00EF3414">
        <w:rPr>
          <w:rFonts w:ascii="Arial" w:hAnsi="Arial" w:cs="Arial"/>
          <w:sz w:val="24"/>
          <w:szCs w:val="24"/>
        </w:rPr>
        <w:t>note de performance maximum soit 5</w:t>
      </w:r>
    </w:p>
    <w:p w14:paraId="15F09B57" w14:textId="77777777" w:rsidR="00481F6C" w:rsidRPr="00EF3414" w:rsidRDefault="00481F6C" w:rsidP="00481F6C">
      <w:pPr>
        <w:pStyle w:val="Paragraphedeliste"/>
        <w:rPr>
          <w:rFonts w:ascii="Arial" w:hAnsi="Arial" w:cs="Arial"/>
          <w:sz w:val="24"/>
          <w:szCs w:val="24"/>
        </w:rPr>
      </w:pPr>
    </w:p>
    <w:p w14:paraId="4A842661" w14:textId="56124A6E" w:rsidR="00481F6C" w:rsidRPr="00EF3414" w:rsidRDefault="00481F6C" w:rsidP="00481F6C">
      <w:pPr>
        <w:pStyle w:val="Paragraphedeliste"/>
        <w:rPr>
          <w:rFonts w:ascii="Arial" w:hAnsi="Arial" w:cs="Arial"/>
          <w:color w:val="0070C0"/>
          <w:sz w:val="24"/>
          <w:szCs w:val="24"/>
          <w:u w:val="single"/>
        </w:rPr>
      </w:pPr>
      <w:r w:rsidRPr="00EF3414">
        <w:rPr>
          <w:rFonts w:ascii="Arial" w:hAnsi="Arial" w:cs="Arial"/>
          <w:color w:val="0070C0"/>
          <w:sz w:val="24"/>
          <w:szCs w:val="24"/>
          <w:u w:val="single"/>
        </w:rPr>
        <w:t>Pour les C</w:t>
      </w:r>
      <w:r w:rsidR="00441EFB" w:rsidRPr="00EF3414">
        <w:rPr>
          <w:rFonts w:ascii="Arial" w:hAnsi="Arial" w:cs="Arial"/>
          <w:color w:val="0070C0"/>
          <w:sz w:val="24"/>
          <w:szCs w:val="24"/>
          <w:u w:val="single"/>
        </w:rPr>
        <w:t>entres de ressources (C</w:t>
      </w:r>
      <w:r w:rsidRPr="00EF3414">
        <w:rPr>
          <w:rFonts w:ascii="Arial" w:hAnsi="Arial" w:cs="Arial"/>
          <w:color w:val="0070C0"/>
          <w:sz w:val="24"/>
          <w:szCs w:val="24"/>
          <w:u w:val="single"/>
        </w:rPr>
        <w:t>dr</w:t>
      </w:r>
      <w:r w:rsidR="00441EFB" w:rsidRPr="00EF3414">
        <w:rPr>
          <w:rFonts w:ascii="Arial" w:hAnsi="Arial" w:cs="Arial"/>
          <w:color w:val="0070C0"/>
          <w:sz w:val="24"/>
          <w:szCs w:val="24"/>
          <w:u w:val="single"/>
        </w:rPr>
        <w:t>)</w:t>
      </w:r>
    </w:p>
    <w:p w14:paraId="4AC145E8" w14:textId="351A1DAB" w:rsidR="00481F6C" w:rsidRPr="00EF3414" w:rsidRDefault="00481F6C" w:rsidP="00831057">
      <w:pPr>
        <w:pStyle w:val="Paragraphedeliste"/>
        <w:jc w:val="both"/>
        <w:rPr>
          <w:rFonts w:ascii="Arial" w:hAnsi="Arial" w:cs="Arial"/>
          <w:sz w:val="24"/>
          <w:szCs w:val="24"/>
        </w:rPr>
      </w:pPr>
      <w:r w:rsidRPr="00EF3414">
        <w:rPr>
          <w:rFonts w:ascii="Arial" w:hAnsi="Arial" w:cs="Arial"/>
          <w:sz w:val="24"/>
          <w:szCs w:val="24"/>
        </w:rPr>
        <w:t>Le versement de la part locale d'intéressement des centres de ressources intervient dès lors que la note est au moins égale à 2,5</w:t>
      </w:r>
      <w:r w:rsidR="001E74E7">
        <w:rPr>
          <w:rFonts w:ascii="Arial" w:hAnsi="Arial" w:cs="Arial"/>
          <w:sz w:val="24"/>
          <w:szCs w:val="24"/>
        </w:rPr>
        <w:t xml:space="preserve"> (50%)</w:t>
      </w:r>
      <w:r w:rsidRPr="00EF3414">
        <w:rPr>
          <w:rFonts w:ascii="Arial" w:hAnsi="Arial" w:cs="Arial"/>
          <w:sz w:val="24"/>
          <w:szCs w:val="24"/>
        </w:rPr>
        <w:t xml:space="preserve">. Son montant correspond à la moyenne des parts locales versées aux caisses du </w:t>
      </w:r>
      <w:r w:rsidR="00441EFB" w:rsidRPr="00EF3414">
        <w:rPr>
          <w:rFonts w:ascii="Arial" w:hAnsi="Arial" w:cs="Arial"/>
          <w:sz w:val="24"/>
          <w:szCs w:val="24"/>
        </w:rPr>
        <w:t xml:space="preserve">ressort </w:t>
      </w:r>
      <w:r w:rsidRPr="00EF3414">
        <w:rPr>
          <w:rFonts w:ascii="Arial" w:hAnsi="Arial" w:cs="Arial"/>
          <w:sz w:val="24"/>
          <w:szCs w:val="24"/>
        </w:rPr>
        <w:t>du Cdr concerné.</w:t>
      </w:r>
    </w:p>
    <w:p w14:paraId="73A3B9FB" w14:textId="77777777" w:rsidR="00481F6C" w:rsidRPr="00EF3414" w:rsidRDefault="00481F6C" w:rsidP="00481F6C">
      <w:pPr>
        <w:pStyle w:val="Paragraphedeliste"/>
        <w:rPr>
          <w:rFonts w:ascii="Arial" w:hAnsi="Arial" w:cs="Arial"/>
          <w:sz w:val="24"/>
          <w:szCs w:val="24"/>
        </w:rPr>
      </w:pPr>
    </w:p>
    <w:p w14:paraId="6B22D72E" w14:textId="77777777" w:rsidR="00481F6C" w:rsidRPr="00EF3414" w:rsidRDefault="00481F6C" w:rsidP="00481F6C">
      <w:pPr>
        <w:pStyle w:val="Paragraphedeliste"/>
        <w:rPr>
          <w:rFonts w:ascii="Arial" w:hAnsi="Arial" w:cs="Arial"/>
          <w:color w:val="0070C0"/>
          <w:sz w:val="24"/>
          <w:szCs w:val="24"/>
          <w:u w:val="single"/>
        </w:rPr>
      </w:pPr>
      <w:r w:rsidRPr="00EF3414">
        <w:rPr>
          <w:rFonts w:ascii="Arial" w:hAnsi="Arial" w:cs="Arial"/>
          <w:color w:val="0070C0"/>
          <w:sz w:val="24"/>
          <w:szCs w:val="24"/>
          <w:u w:val="single"/>
        </w:rPr>
        <w:t xml:space="preserve">Pour la Cnaf </w:t>
      </w:r>
    </w:p>
    <w:p w14:paraId="32A5E970" w14:textId="33E8FF33" w:rsidR="00622602" w:rsidRPr="00EF3414" w:rsidRDefault="00481F6C" w:rsidP="00831057">
      <w:pPr>
        <w:pStyle w:val="Paragraphedeliste"/>
        <w:jc w:val="both"/>
        <w:rPr>
          <w:rFonts w:ascii="Arial" w:hAnsi="Arial" w:cs="Arial"/>
          <w:sz w:val="24"/>
          <w:szCs w:val="24"/>
        </w:rPr>
      </w:pPr>
      <w:r w:rsidRPr="00EF3414">
        <w:rPr>
          <w:rFonts w:ascii="Arial" w:hAnsi="Arial" w:cs="Arial"/>
          <w:sz w:val="24"/>
          <w:szCs w:val="24"/>
        </w:rPr>
        <w:t>Le versement de la part locale d'intéressement de la Cnaf intervient dès lors que la note est au moins égale à 2,5</w:t>
      </w:r>
      <w:r w:rsidR="001E74E7">
        <w:rPr>
          <w:rFonts w:ascii="Arial" w:hAnsi="Arial" w:cs="Arial"/>
          <w:sz w:val="24"/>
          <w:szCs w:val="24"/>
        </w:rPr>
        <w:t xml:space="preserve"> (50%)</w:t>
      </w:r>
      <w:r w:rsidRPr="00EF3414">
        <w:rPr>
          <w:rFonts w:ascii="Arial" w:hAnsi="Arial" w:cs="Arial"/>
          <w:sz w:val="24"/>
          <w:szCs w:val="24"/>
        </w:rPr>
        <w:t>. Son montant est modulé selon les mêmes modalités que celles appliquées aux Caf.</w:t>
      </w:r>
    </w:p>
    <w:p w14:paraId="21F92C8E" w14:textId="77777777" w:rsidR="00481F6C" w:rsidRPr="00B22F91" w:rsidRDefault="00481F6C" w:rsidP="00481F6C">
      <w:pPr>
        <w:pStyle w:val="Paragraphedeliste"/>
        <w:rPr>
          <w:rFonts w:ascii="Arial" w:hAnsi="Arial" w:cs="Arial"/>
        </w:rPr>
      </w:pPr>
    </w:p>
    <w:p w14:paraId="6F2F0645" w14:textId="77777777" w:rsidR="00622602" w:rsidRPr="00B22F91" w:rsidRDefault="00622602" w:rsidP="00622602">
      <w:pPr>
        <w:pStyle w:val="Paragraphedeliste"/>
        <w:numPr>
          <w:ilvl w:val="1"/>
          <w:numId w:val="3"/>
        </w:numPr>
        <w:jc w:val="both"/>
        <w:rPr>
          <w:rFonts w:ascii="Arial" w:hAnsi="Arial" w:cs="Arial"/>
          <w:b/>
        </w:rPr>
      </w:pPr>
      <w:r w:rsidRPr="00B22F91">
        <w:rPr>
          <w:rFonts w:ascii="Arial" w:hAnsi="Arial" w:cs="Arial"/>
          <w:b/>
        </w:rPr>
        <w:t xml:space="preserve">Dispositions particulières </w:t>
      </w:r>
      <w:r w:rsidRPr="00B22F91">
        <w:rPr>
          <w:rFonts w:ascii="Arial" w:hAnsi="Arial" w:cs="Arial"/>
          <w:b/>
          <w:i/>
        </w:rPr>
        <w:t>(facultatif)</w:t>
      </w:r>
    </w:p>
    <w:p w14:paraId="7A10783A" w14:textId="77777777" w:rsidR="00622602" w:rsidRPr="00B22F91" w:rsidRDefault="00622602" w:rsidP="00622602">
      <w:pPr>
        <w:ind w:left="360"/>
        <w:jc w:val="both"/>
        <w:rPr>
          <w:rFonts w:ascii="Arial" w:hAnsi="Arial" w:cs="Arial"/>
        </w:rPr>
      </w:pPr>
    </w:p>
    <w:sectPr w:rsidR="00622602" w:rsidRPr="00B22F91" w:rsidSect="0015525D">
      <w:footerReference w:type="default" r:id="rId11"/>
      <w:pgSz w:w="16838" w:h="11906" w:orient="landscape"/>
      <w:pgMar w:top="426" w:right="1418" w:bottom="14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5D5A" w14:textId="77777777" w:rsidR="00074AC8" w:rsidRDefault="00074AC8" w:rsidP="00410EE9">
      <w:pPr>
        <w:spacing w:after="0" w:line="240" w:lineRule="auto"/>
      </w:pPr>
      <w:r>
        <w:separator/>
      </w:r>
    </w:p>
  </w:endnote>
  <w:endnote w:type="continuationSeparator" w:id="0">
    <w:p w14:paraId="6917F08B" w14:textId="77777777" w:rsidR="00074AC8" w:rsidRDefault="00074AC8" w:rsidP="00410EE9">
      <w:pPr>
        <w:spacing w:after="0" w:line="240" w:lineRule="auto"/>
      </w:pPr>
      <w:r>
        <w:continuationSeparator/>
      </w:r>
    </w:p>
  </w:endnote>
  <w:endnote w:type="continuationNotice" w:id="1">
    <w:p w14:paraId="39DCD01C" w14:textId="77777777" w:rsidR="00074AC8" w:rsidRDefault="00074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42225"/>
      <w:docPartObj>
        <w:docPartGallery w:val="Page Numbers (Bottom of Page)"/>
        <w:docPartUnique/>
      </w:docPartObj>
    </w:sdtPr>
    <w:sdtEndPr/>
    <w:sdtContent>
      <w:p w14:paraId="09E0E8F3" w14:textId="77777777" w:rsidR="00EE7B41" w:rsidRDefault="00EE7B41">
        <w:pPr>
          <w:pStyle w:val="Pieddepage"/>
          <w:jc w:val="right"/>
        </w:pPr>
        <w:r>
          <w:fldChar w:fldCharType="begin"/>
        </w:r>
        <w:r>
          <w:instrText>PAGE   \* MERGEFORMAT</w:instrText>
        </w:r>
        <w:r>
          <w:fldChar w:fldCharType="separate"/>
        </w:r>
        <w:r>
          <w:rPr>
            <w:noProof/>
          </w:rPr>
          <w:t>15</w:t>
        </w:r>
        <w:r>
          <w:fldChar w:fldCharType="end"/>
        </w:r>
      </w:p>
    </w:sdtContent>
  </w:sdt>
  <w:p w14:paraId="14556143" w14:textId="77777777" w:rsidR="00EE7B41" w:rsidRDefault="00EE7B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1A2E" w14:textId="77777777" w:rsidR="00074AC8" w:rsidRDefault="00074AC8" w:rsidP="00410EE9">
      <w:pPr>
        <w:spacing w:after="0" w:line="240" w:lineRule="auto"/>
      </w:pPr>
      <w:r>
        <w:separator/>
      </w:r>
    </w:p>
  </w:footnote>
  <w:footnote w:type="continuationSeparator" w:id="0">
    <w:p w14:paraId="6A3AFE41" w14:textId="77777777" w:rsidR="00074AC8" w:rsidRDefault="00074AC8" w:rsidP="00410EE9">
      <w:pPr>
        <w:spacing w:after="0" w:line="240" w:lineRule="auto"/>
      </w:pPr>
      <w:r>
        <w:continuationSeparator/>
      </w:r>
    </w:p>
  </w:footnote>
  <w:footnote w:type="continuationNotice" w:id="1">
    <w:p w14:paraId="46468949" w14:textId="77777777" w:rsidR="00074AC8" w:rsidRDefault="00074A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86C"/>
    <w:multiLevelType w:val="hybridMultilevel"/>
    <w:tmpl w:val="0E46D90C"/>
    <w:lvl w:ilvl="0" w:tplc="607877A6">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73436"/>
    <w:multiLevelType w:val="hybridMultilevel"/>
    <w:tmpl w:val="2788FD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83380"/>
    <w:multiLevelType w:val="hybridMultilevel"/>
    <w:tmpl w:val="7FD4750C"/>
    <w:lvl w:ilvl="0" w:tplc="85B603A0">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75FD9"/>
    <w:multiLevelType w:val="hybridMultilevel"/>
    <w:tmpl w:val="9D92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097E90"/>
    <w:multiLevelType w:val="hybridMultilevel"/>
    <w:tmpl w:val="93D02592"/>
    <w:lvl w:ilvl="0" w:tplc="7D22E5E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B0AE6"/>
    <w:multiLevelType w:val="hybridMultilevel"/>
    <w:tmpl w:val="E78228E4"/>
    <w:lvl w:ilvl="0" w:tplc="1A3E40FA">
      <w:start w:val="1"/>
      <w:numFmt w:val="bullet"/>
      <w:pStyle w:val="numtextegris"/>
      <w:lvlText w:val=""/>
      <w:lvlJc w:val="left"/>
      <w:pPr>
        <w:tabs>
          <w:tab w:val="num" w:pos="502"/>
        </w:tabs>
        <w:ind w:left="502" w:hanging="360"/>
      </w:pPr>
      <w:rPr>
        <w:rFonts w:ascii="Symbol" w:hAnsi="Symbol" w:cs="Times New Roman" w:hint="default"/>
      </w:rPr>
    </w:lvl>
    <w:lvl w:ilvl="1" w:tplc="040C0019" w:tentative="1">
      <w:start w:val="1"/>
      <w:numFmt w:val="bullet"/>
      <w:lvlText w:val="o"/>
      <w:lvlJc w:val="left"/>
      <w:pPr>
        <w:tabs>
          <w:tab w:val="num" w:pos="1440"/>
        </w:tabs>
        <w:ind w:left="1440" w:hanging="360"/>
      </w:pPr>
      <w:rPr>
        <w:rFonts w:ascii="Courier New" w:hAnsi="Courier New" w:cs="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Symbo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Symbo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92E14"/>
    <w:multiLevelType w:val="hybridMultilevel"/>
    <w:tmpl w:val="31863B58"/>
    <w:lvl w:ilvl="0" w:tplc="DC181E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510C4"/>
    <w:multiLevelType w:val="hybridMultilevel"/>
    <w:tmpl w:val="C0703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96DF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BBA19D4"/>
    <w:multiLevelType w:val="hybridMultilevel"/>
    <w:tmpl w:val="2F7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E13F0"/>
    <w:multiLevelType w:val="hybridMultilevel"/>
    <w:tmpl w:val="3E50D5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D3AC0"/>
    <w:multiLevelType w:val="hybridMultilevel"/>
    <w:tmpl w:val="7A98BE00"/>
    <w:lvl w:ilvl="0" w:tplc="980C9764">
      <w:start w:val="10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344521C"/>
    <w:multiLevelType w:val="hybridMultilevel"/>
    <w:tmpl w:val="894A6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03455"/>
    <w:multiLevelType w:val="multilevel"/>
    <w:tmpl w:val="D3CCB0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1539CD"/>
    <w:multiLevelType w:val="hybridMultilevel"/>
    <w:tmpl w:val="45A42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451FF3"/>
    <w:multiLevelType w:val="hybridMultilevel"/>
    <w:tmpl w:val="D2162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443C22"/>
    <w:multiLevelType w:val="hybridMultilevel"/>
    <w:tmpl w:val="BE02036A"/>
    <w:lvl w:ilvl="0" w:tplc="6784992E">
      <w:start w:val="1"/>
      <w:numFmt w:val="bullet"/>
      <w:pStyle w:val="Enumration1Car"/>
      <w:lvlText w:val=""/>
      <w:lvlJc w:val="left"/>
      <w:pPr>
        <w:tabs>
          <w:tab w:val="num" w:pos="133"/>
        </w:tabs>
        <w:ind w:left="133" w:hanging="133"/>
      </w:pPr>
      <w:rPr>
        <w:rFonts w:ascii="Symbol" w:hAnsi="Symbol" w:cs="Times New Roman" w:hint="default"/>
      </w:rPr>
    </w:lvl>
    <w:lvl w:ilvl="1" w:tplc="FFFFFFFF">
      <w:start w:val="1"/>
      <w:numFmt w:val="bullet"/>
      <w:lvlText w:val="-"/>
      <w:lvlJc w:val="left"/>
      <w:pPr>
        <w:tabs>
          <w:tab w:val="num" w:pos="1440"/>
        </w:tabs>
        <w:ind w:left="1440" w:hanging="360"/>
      </w:pPr>
      <w:rPr>
        <w:rFonts w:ascii="Optima" w:eastAsia="Times New Roman" w:hAnsi="Optima"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706AA"/>
    <w:multiLevelType w:val="hybridMultilevel"/>
    <w:tmpl w:val="C08C6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770D99"/>
    <w:multiLevelType w:val="hybridMultilevel"/>
    <w:tmpl w:val="1BC0E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BD0DD2"/>
    <w:multiLevelType w:val="hybridMultilevel"/>
    <w:tmpl w:val="D0A84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EB0539"/>
    <w:multiLevelType w:val="multilevel"/>
    <w:tmpl w:val="FC1C4346"/>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0503947"/>
    <w:multiLevelType w:val="hybridMultilevel"/>
    <w:tmpl w:val="39607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C47661"/>
    <w:multiLevelType w:val="hybridMultilevel"/>
    <w:tmpl w:val="5016D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1CA2D3E"/>
    <w:multiLevelType w:val="hybridMultilevel"/>
    <w:tmpl w:val="F0A8FCB4"/>
    <w:lvl w:ilvl="0" w:tplc="E23A4950">
      <w:start w:val="1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A923BB"/>
    <w:multiLevelType w:val="hybridMultilevel"/>
    <w:tmpl w:val="E9A4F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217F24"/>
    <w:multiLevelType w:val="hybridMultilevel"/>
    <w:tmpl w:val="BE02FFB2"/>
    <w:lvl w:ilvl="0" w:tplc="28A80E0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AB48CC"/>
    <w:multiLevelType w:val="hybridMultilevel"/>
    <w:tmpl w:val="25A4517C"/>
    <w:lvl w:ilvl="0" w:tplc="56DE04D0">
      <w:numFmt w:val="bullet"/>
      <w:pStyle w:val="Titre2"/>
      <w:lvlText w:val=""/>
      <w:lvlJc w:val="left"/>
      <w:pPr>
        <w:tabs>
          <w:tab w:val="num" w:pos="1605"/>
        </w:tabs>
        <w:ind w:left="1605" w:hanging="360"/>
      </w:pPr>
      <w:rPr>
        <w:rFonts w:ascii="Wingdings" w:hAnsi="Wingdings" w:hint="default"/>
        <w:color w:val="1F497D"/>
        <w:sz w:val="22"/>
      </w:rPr>
    </w:lvl>
    <w:lvl w:ilvl="1" w:tplc="040C0003">
      <w:start w:val="1"/>
      <w:numFmt w:val="decimal"/>
      <w:lvlText w:val="%2."/>
      <w:lvlJc w:val="left"/>
      <w:pPr>
        <w:tabs>
          <w:tab w:val="num" w:pos="1440"/>
        </w:tabs>
        <w:ind w:left="1440" w:hanging="360"/>
      </w:pPr>
      <w:rPr>
        <w:rFonts w:hint="default"/>
        <w:sz w:val="2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4"/>
  </w:num>
  <w:num w:numId="6">
    <w:abstractNumId w:val="2"/>
  </w:num>
  <w:num w:numId="7">
    <w:abstractNumId w:val="5"/>
  </w:num>
  <w:num w:numId="8">
    <w:abstractNumId w:val="1"/>
  </w:num>
  <w:num w:numId="9">
    <w:abstractNumId w:val="21"/>
  </w:num>
  <w:num w:numId="10">
    <w:abstractNumId w:val="12"/>
  </w:num>
  <w:num w:numId="11">
    <w:abstractNumId w:val="10"/>
  </w:num>
  <w:num w:numId="12">
    <w:abstractNumId w:val="9"/>
  </w:num>
  <w:num w:numId="13">
    <w:abstractNumId w:val="19"/>
  </w:num>
  <w:num w:numId="14">
    <w:abstractNumId w:val="24"/>
  </w:num>
  <w:num w:numId="15">
    <w:abstractNumId w:val="17"/>
  </w:num>
  <w:num w:numId="16">
    <w:abstractNumId w:val="3"/>
  </w:num>
  <w:num w:numId="17">
    <w:abstractNumId w:val="18"/>
  </w:num>
  <w:num w:numId="18">
    <w:abstractNumId w:val="0"/>
  </w:num>
  <w:num w:numId="19">
    <w:abstractNumId w:val="16"/>
  </w:num>
  <w:num w:numId="20">
    <w:abstractNumId w:val="26"/>
  </w:num>
  <w:num w:numId="21">
    <w:abstractNumId w:val="7"/>
  </w:num>
  <w:num w:numId="22">
    <w:abstractNumId w:val="14"/>
  </w:num>
  <w:num w:numId="23">
    <w:abstractNumId w:val="11"/>
  </w:num>
  <w:num w:numId="24">
    <w:abstractNumId w:val="25"/>
  </w:num>
  <w:num w:numId="25">
    <w:abstractNumId w:val="23"/>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B"/>
    <w:rsid w:val="000017D2"/>
    <w:rsid w:val="00002587"/>
    <w:rsid w:val="00006533"/>
    <w:rsid w:val="00006D21"/>
    <w:rsid w:val="00020CD2"/>
    <w:rsid w:val="000242D7"/>
    <w:rsid w:val="00037B79"/>
    <w:rsid w:val="000433B1"/>
    <w:rsid w:val="00045AA7"/>
    <w:rsid w:val="000470C6"/>
    <w:rsid w:val="0005197C"/>
    <w:rsid w:val="00052CB8"/>
    <w:rsid w:val="00057117"/>
    <w:rsid w:val="00057952"/>
    <w:rsid w:val="0006237C"/>
    <w:rsid w:val="0006248B"/>
    <w:rsid w:val="0006464D"/>
    <w:rsid w:val="00067918"/>
    <w:rsid w:val="00067A9F"/>
    <w:rsid w:val="00071F26"/>
    <w:rsid w:val="00072401"/>
    <w:rsid w:val="0007295C"/>
    <w:rsid w:val="00074AC8"/>
    <w:rsid w:val="0008166E"/>
    <w:rsid w:val="00081940"/>
    <w:rsid w:val="000820CA"/>
    <w:rsid w:val="00082AD5"/>
    <w:rsid w:val="00085C04"/>
    <w:rsid w:val="00085CAE"/>
    <w:rsid w:val="00085E77"/>
    <w:rsid w:val="0009275B"/>
    <w:rsid w:val="00096000"/>
    <w:rsid w:val="00097246"/>
    <w:rsid w:val="000A011B"/>
    <w:rsid w:val="000A138B"/>
    <w:rsid w:val="000A2046"/>
    <w:rsid w:val="000A269D"/>
    <w:rsid w:val="000B10EE"/>
    <w:rsid w:val="000B245D"/>
    <w:rsid w:val="000B5369"/>
    <w:rsid w:val="000B6234"/>
    <w:rsid w:val="000B668D"/>
    <w:rsid w:val="000C17A0"/>
    <w:rsid w:val="000C264A"/>
    <w:rsid w:val="000E0DA0"/>
    <w:rsid w:val="000E1CD8"/>
    <w:rsid w:val="000E64EE"/>
    <w:rsid w:val="000E65D0"/>
    <w:rsid w:val="000E6870"/>
    <w:rsid w:val="000E6D70"/>
    <w:rsid w:val="000E76B0"/>
    <w:rsid w:val="000F0C60"/>
    <w:rsid w:val="000F0F79"/>
    <w:rsid w:val="000F1AAC"/>
    <w:rsid w:val="000F247E"/>
    <w:rsid w:val="000F6F34"/>
    <w:rsid w:val="000F7DC2"/>
    <w:rsid w:val="00100387"/>
    <w:rsid w:val="001173F7"/>
    <w:rsid w:val="0011782A"/>
    <w:rsid w:val="00125575"/>
    <w:rsid w:val="0013125C"/>
    <w:rsid w:val="0013237F"/>
    <w:rsid w:val="0014347F"/>
    <w:rsid w:val="001469C2"/>
    <w:rsid w:val="00154513"/>
    <w:rsid w:val="0015525D"/>
    <w:rsid w:val="00162AF0"/>
    <w:rsid w:val="00165C76"/>
    <w:rsid w:val="001705F5"/>
    <w:rsid w:val="00182112"/>
    <w:rsid w:val="001845D4"/>
    <w:rsid w:val="00186172"/>
    <w:rsid w:val="00194514"/>
    <w:rsid w:val="00194F2A"/>
    <w:rsid w:val="001A1005"/>
    <w:rsid w:val="001A5B88"/>
    <w:rsid w:val="001A6BEB"/>
    <w:rsid w:val="001B3F0F"/>
    <w:rsid w:val="001B5892"/>
    <w:rsid w:val="001B5DCC"/>
    <w:rsid w:val="001C3F2B"/>
    <w:rsid w:val="001C41B8"/>
    <w:rsid w:val="001D75B4"/>
    <w:rsid w:val="001D7B72"/>
    <w:rsid w:val="001E138A"/>
    <w:rsid w:val="001E1F72"/>
    <w:rsid w:val="001E2B9C"/>
    <w:rsid w:val="001E5BE1"/>
    <w:rsid w:val="001E74E7"/>
    <w:rsid w:val="001F7054"/>
    <w:rsid w:val="00200E62"/>
    <w:rsid w:val="00202579"/>
    <w:rsid w:val="00203E93"/>
    <w:rsid w:val="002060DC"/>
    <w:rsid w:val="002070CC"/>
    <w:rsid w:val="00207F74"/>
    <w:rsid w:val="00214F84"/>
    <w:rsid w:val="00215674"/>
    <w:rsid w:val="00221362"/>
    <w:rsid w:val="00221575"/>
    <w:rsid w:val="00222158"/>
    <w:rsid w:val="0022427D"/>
    <w:rsid w:val="002276C3"/>
    <w:rsid w:val="002334CF"/>
    <w:rsid w:val="002436C8"/>
    <w:rsid w:val="00243ED1"/>
    <w:rsid w:val="00251504"/>
    <w:rsid w:val="002516F1"/>
    <w:rsid w:val="0025268D"/>
    <w:rsid w:val="002538B4"/>
    <w:rsid w:val="002543F4"/>
    <w:rsid w:val="00254926"/>
    <w:rsid w:val="00262636"/>
    <w:rsid w:val="00263560"/>
    <w:rsid w:val="00267476"/>
    <w:rsid w:val="002736D4"/>
    <w:rsid w:val="00274EE7"/>
    <w:rsid w:val="00277C47"/>
    <w:rsid w:val="002825A6"/>
    <w:rsid w:val="00284347"/>
    <w:rsid w:val="00293579"/>
    <w:rsid w:val="00294645"/>
    <w:rsid w:val="002961BC"/>
    <w:rsid w:val="002977C7"/>
    <w:rsid w:val="002A529F"/>
    <w:rsid w:val="002A7AB5"/>
    <w:rsid w:val="002B07B7"/>
    <w:rsid w:val="002B0D8E"/>
    <w:rsid w:val="002B1643"/>
    <w:rsid w:val="002B1C13"/>
    <w:rsid w:val="002B3E9E"/>
    <w:rsid w:val="002B424D"/>
    <w:rsid w:val="002C019F"/>
    <w:rsid w:val="002C2717"/>
    <w:rsid w:val="002C6134"/>
    <w:rsid w:val="002D2A92"/>
    <w:rsid w:val="002D3A02"/>
    <w:rsid w:val="002E5622"/>
    <w:rsid w:val="002F0E2B"/>
    <w:rsid w:val="002F3EE4"/>
    <w:rsid w:val="002F7BB6"/>
    <w:rsid w:val="00301549"/>
    <w:rsid w:val="003127FE"/>
    <w:rsid w:val="003165B5"/>
    <w:rsid w:val="003257D7"/>
    <w:rsid w:val="0032794F"/>
    <w:rsid w:val="00330D7A"/>
    <w:rsid w:val="0033546F"/>
    <w:rsid w:val="00351D03"/>
    <w:rsid w:val="00353117"/>
    <w:rsid w:val="003558E1"/>
    <w:rsid w:val="00356A14"/>
    <w:rsid w:val="0036255A"/>
    <w:rsid w:val="00370210"/>
    <w:rsid w:val="00370905"/>
    <w:rsid w:val="00372910"/>
    <w:rsid w:val="00372DB9"/>
    <w:rsid w:val="003741FC"/>
    <w:rsid w:val="00374C1B"/>
    <w:rsid w:val="0038272E"/>
    <w:rsid w:val="00385BB7"/>
    <w:rsid w:val="003867A4"/>
    <w:rsid w:val="00391A56"/>
    <w:rsid w:val="0039209B"/>
    <w:rsid w:val="0039595C"/>
    <w:rsid w:val="003A1646"/>
    <w:rsid w:val="003A7D60"/>
    <w:rsid w:val="003B0936"/>
    <w:rsid w:val="003B1AFC"/>
    <w:rsid w:val="003C01BC"/>
    <w:rsid w:val="003C149C"/>
    <w:rsid w:val="003C2347"/>
    <w:rsid w:val="003C29F9"/>
    <w:rsid w:val="003C4A36"/>
    <w:rsid w:val="003D0A3A"/>
    <w:rsid w:val="003D507B"/>
    <w:rsid w:val="003E1140"/>
    <w:rsid w:val="003E4F18"/>
    <w:rsid w:val="003E6370"/>
    <w:rsid w:val="003F18CA"/>
    <w:rsid w:val="003F653A"/>
    <w:rsid w:val="00400001"/>
    <w:rsid w:val="004026EE"/>
    <w:rsid w:val="004050F4"/>
    <w:rsid w:val="0040771A"/>
    <w:rsid w:val="00410E65"/>
    <w:rsid w:val="00410EE9"/>
    <w:rsid w:val="00411FB3"/>
    <w:rsid w:val="004126FD"/>
    <w:rsid w:val="0041638E"/>
    <w:rsid w:val="00421487"/>
    <w:rsid w:val="0042610C"/>
    <w:rsid w:val="004304C5"/>
    <w:rsid w:val="00437D0F"/>
    <w:rsid w:val="0044107F"/>
    <w:rsid w:val="0044117D"/>
    <w:rsid w:val="00441EFB"/>
    <w:rsid w:val="00444F90"/>
    <w:rsid w:val="00445B28"/>
    <w:rsid w:val="004471F0"/>
    <w:rsid w:val="00447D7D"/>
    <w:rsid w:val="00450168"/>
    <w:rsid w:val="00453262"/>
    <w:rsid w:val="00454EEB"/>
    <w:rsid w:val="00457FED"/>
    <w:rsid w:val="00466C7A"/>
    <w:rsid w:val="00472F47"/>
    <w:rsid w:val="0047590B"/>
    <w:rsid w:val="00481F6C"/>
    <w:rsid w:val="00490F76"/>
    <w:rsid w:val="004912AA"/>
    <w:rsid w:val="00491FF8"/>
    <w:rsid w:val="00492F06"/>
    <w:rsid w:val="004A0D56"/>
    <w:rsid w:val="004A6A3E"/>
    <w:rsid w:val="004C4DA5"/>
    <w:rsid w:val="004C4F3F"/>
    <w:rsid w:val="004C6BFD"/>
    <w:rsid w:val="004D02FB"/>
    <w:rsid w:val="004D12AF"/>
    <w:rsid w:val="004D5B76"/>
    <w:rsid w:val="004D60BA"/>
    <w:rsid w:val="004D7357"/>
    <w:rsid w:val="004D7F18"/>
    <w:rsid w:val="004F23B5"/>
    <w:rsid w:val="004F3C3A"/>
    <w:rsid w:val="004F3D07"/>
    <w:rsid w:val="004F42A4"/>
    <w:rsid w:val="004F45AE"/>
    <w:rsid w:val="004F6DA0"/>
    <w:rsid w:val="0050070A"/>
    <w:rsid w:val="0050419A"/>
    <w:rsid w:val="00505B83"/>
    <w:rsid w:val="00507108"/>
    <w:rsid w:val="00510BB1"/>
    <w:rsid w:val="005117A2"/>
    <w:rsid w:val="00516822"/>
    <w:rsid w:val="005175FD"/>
    <w:rsid w:val="00517CBF"/>
    <w:rsid w:val="00522B30"/>
    <w:rsid w:val="0052413C"/>
    <w:rsid w:val="00526286"/>
    <w:rsid w:val="005266D4"/>
    <w:rsid w:val="00531801"/>
    <w:rsid w:val="00536C69"/>
    <w:rsid w:val="005411A6"/>
    <w:rsid w:val="00544674"/>
    <w:rsid w:val="00545B25"/>
    <w:rsid w:val="00546BB3"/>
    <w:rsid w:val="005478BC"/>
    <w:rsid w:val="00552102"/>
    <w:rsid w:val="00552E17"/>
    <w:rsid w:val="005545D6"/>
    <w:rsid w:val="005561CB"/>
    <w:rsid w:val="005576F0"/>
    <w:rsid w:val="0056123C"/>
    <w:rsid w:val="00566E37"/>
    <w:rsid w:val="00571A42"/>
    <w:rsid w:val="005739AF"/>
    <w:rsid w:val="00573BA9"/>
    <w:rsid w:val="005825D5"/>
    <w:rsid w:val="00582D26"/>
    <w:rsid w:val="0058799C"/>
    <w:rsid w:val="0059176E"/>
    <w:rsid w:val="0059483D"/>
    <w:rsid w:val="00595C25"/>
    <w:rsid w:val="0059749E"/>
    <w:rsid w:val="0059774D"/>
    <w:rsid w:val="005A0FCF"/>
    <w:rsid w:val="005B13D9"/>
    <w:rsid w:val="005B18AE"/>
    <w:rsid w:val="005B4559"/>
    <w:rsid w:val="005C0A73"/>
    <w:rsid w:val="005C2B2A"/>
    <w:rsid w:val="005C64C4"/>
    <w:rsid w:val="005E2647"/>
    <w:rsid w:val="005E2AFA"/>
    <w:rsid w:val="005E2FF7"/>
    <w:rsid w:val="00601C44"/>
    <w:rsid w:val="00602200"/>
    <w:rsid w:val="00604FA3"/>
    <w:rsid w:val="006072F8"/>
    <w:rsid w:val="00607BAC"/>
    <w:rsid w:val="00610464"/>
    <w:rsid w:val="006106DA"/>
    <w:rsid w:val="006109DF"/>
    <w:rsid w:val="00610BC0"/>
    <w:rsid w:val="00612074"/>
    <w:rsid w:val="006125DA"/>
    <w:rsid w:val="00617287"/>
    <w:rsid w:val="00621323"/>
    <w:rsid w:val="00622602"/>
    <w:rsid w:val="006249D5"/>
    <w:rsid w:val="006256C0"/>
    <w:rsid w:val="00627FEC"/>
    <w:rsid w:val="0063009D"/>
    <w:rsid w:val="00632A0D"/>
    <w:rsid w:val="0063304F"/>
    <w:rsid w:val="0063548D"/>
    <w:rsid w:val="0063584A"/>
    <w:rsid w:val="00640A8E"/>
    <w:rsid w:val="006509AE"/>
    <w:rsid w:val="0065523F"/>
    <w:rsid w:val="00655A9D"/>
    <w:rsid w:val="006608A7"/>
    <w:rsid w:val="00665C9A"/>
    <w:rsid w:val="00666F7F"/>
    <w:rsid w:val="00674B22"/>
    <w:rsid w:val="00687429"/>
    <w:rsid w:val="00687D7F"/>
    <w:rsid w:val="00692A14"/>
    <w:rsid w:val="006947BA"/>
    <w:rsid w:val="0069597A"/>
    <w:rsid w:val="006A750F"/>
    <w:rsid w:val="006B27B7"/>
    <w:rsid w:val="006B2838"/>
    <w:rsid w:val="006B76E8"/>
    <w:rsid w:val="006C25E1"/>
    <w:rsid w:val="006C405F"/>
    <w:rsid w:val="006C42CB"/>
    <w:rsid w:val="006C75FA"/>
    <w:rsid w:val="006D17A4"/>
    <w:rsid w:val="006D20ED"/>
    <w:rsid w:val="006D3A37"/>
    <w:rsid w:val="006E3A5C"/>
    <w:rsid w:val="006F1451"/>
    <w:rsid w:val="006F2E5A"/>
    <w:rsid w:val="006F3F9C"/>
    <w:rsid w:val="00700DAE"/>
    <w:rsid w:val="0070153F"/>
    <w:rsid w:val="00707A4A"/>
    <w:rsid w:val="007103F2"/>
    <w:rsid w:val="00710625"/>
    <w:rsid w:val="00711D58"/>
    <w:rsid w:val="00712A35"/>
    <w:rsid w:val="007150ED"/>
    <w:rsid w:val="007160CC"/>
    <w:rsid w:val="00727917"/>
    <w:rsid w:val="00730A6E"/>
    <w:rsid w:val="00732806"/>
    <w:rsid w:val="00732E0B"/>
    <w:rsid w:val="0073626F"/>
    <w:rsid w:val="007401A5"/>
    <w:rsid w:val="00742767"/>
    <w:rsid w:val="007543B4"/>
    <w:rsid w:val="007546EA"/>
    <w:rsid w:val="00760BF7"/>
    <w:rsid w:val="00761807"/>
    <w:rsid w:val="007641CA"/>
    <w:rsid w:val="0076773A"/>
    <w:rsid w:val="00770C0B"/>
    <w:rsid w:val="00775DED"/>
    <w:rsid w:val="00781E60"/>
    <w:rsid w:val="007835E5"/>
    <w:rsid w:val="00783AAF"/>
    <w:rsid w:val="00791690"/>
    <w:rsid w:val="007A162C"/>
    <w:rsid w:val="007A19BE"/>
    <w:rsid w:val="007A3A0C"/>
    <w:rsid w:val="007A586D"/>
    <w:rsid w:val="007B03F7"/>
    <w:rsid w:val="007B1B69"/>
    <w:rsid w:val="007C3DD6"/>
    <w:rsid w:val="007D13FF"/>
    <w:rsid w:val="007D256D"/>
    <w:rsid w:val="007E0163"/>
    <w:rsid w:val="007E73C3"/>
    <w:rsid w:val="007F104C"/>
    <w:rsid w:val="007F2466"/>
    <w:rsid w:val="007F6A17"/>
    <w:rsid w:val="0080013C"/>
    <w:rsid w:val="00801984"/>
    <w:rsid w:val="00812B9E"/>
    <w:rsid w:val="008136FF"/>
    <w:rsid w:val="0081571D"/>
    <w:rsid w:val="00817121"/>
    <w:rsid w:val="00817D65"/>
    <w:rsid w:val="008250CB"/>
    <w:rsid w:val="00830B26"/>
    <w:rsid w:val="00831057"/>
    <w:rsid w:val="0083108F"/>
    <w:rsid w:val="008315CC"/>
    <w:rsid w:val="00837155"/>
    <w:rsid w:val="00841698"/>
    <w:rsid w:val="00843F23"/>
    <w:rsid w:val="0084432D"/>
    <w:rsid w:val="00844A17"/>
    <w:rsid w:val="00850DD1"/>
    <w:rsid w:val="00853876"/>
    <w:rsid w:val="0085435E"/>
    <w:rsid w:val="00855660"/>
    <w:rsid w:val="00856524"/>
    <w:rsid w:val="008615D0"/>
    <w:rsid w:val="00862418"/>
    <w:rsid w:val="00864051"/>
    <w:rsid w:val="00870723"/>
    <w:rsid w:val="008829CF"/>
    <w:rsid w:val="00886EBA"/>
    <w:rsid w:val="00894C0C"/>
    <w:rsid w:val="00895069"/>
    <w:rsid w:val="008A12A5"/>
    <w:rsid w:val="008A1C6C"/>
    <w:rsid w:val="008A2D47"/>
    <w:rsid w:val="008A5600"/>
    <w:rsid w:val="008B0848"/>
    <w:rsid w:val="008B1803"/>
    <w:rsid w:val="008B18C9"/>
    <w:rsid w:val="008B415F"/>
    <w:rsid w:val="008B4E7D"/>
    <w:rsid w:val="008B5D40"/>
    <w:rsid w:val="008C3B9A"/>
    <w:rsid w:val="008C573B"/>
    <w:rsid w:val="008C5821"/>
    <w:rsid w:val="008C62FD"/>
    <w:rsid w:val="008D1EB4"/>
    <w:rsid w:val="008D2AB3"/>
    <w:rsid w:val="008D5C33"/>
    <w:rsid w:val="008E1A7A"/>
    <w:rsid w:val="008E7CF0"/>
    <w:rsid w:val="008F1304"/>
    <w:rsid w:val="008F4AC4"/>
    <w:rsid w:val="008F7BE8"/>
    <w:rsid w:val="00901224"/>
    <w:rsid w:val="00901382"/>
    <w:rsid w:val="009019AF"/>
    <w:rsid w:val="009024B6"/>
    <w:rsid w:val="00902CD6"/>
    <w:rsid w:val="00902F25"/>
    <w:rsid w:val="00907222"/>
    <w:rsid w:val="009106C3"/>
    <w:rsid w:val="0091658F"/>
    <w:rsid w:val="00924356"/>
    <w:rsid w:val="009244C0"/>
    <w:rsid w:val="00926399"/>
    <w:rsid w:val="0092759F"/>
    <w:rsid w:val="009279F1"/>
    <w:rsid w:val="009318E5"/>
    <w:rsid w:val="00931A3F"/>
    <w:rsid w:val="00932B37"/>
    <w:rsid w:val="0093487A"/>
    <w:rsid w:val="00935C2C"/>
    <w:rsid w:val="00944556"/>
    <w:rsid w:val="00944D38"/>
    <w:rsid w:val="009456E4"/>
    <w:rsid w:val="00945940"/>
    <w:rsid w:val="009478D6"/>
    <w:rsid w:val="00953412"/>
    <w:rsid w:val="00960411"/>
    <w:rsid w:val="00963B8E"/>
    <w:rsid w:val="0096738F"/>
    <w:rsid w:val="00970D1F"/>
    <w:rsid w:val="00971C8C"/>
    <w:rsid w:val="00973904"/>
    <w:rsid w:val="009759E4"/>
    <w:rsid w:val="009A076A"/>
    <w:rsid w:val="009A1B40"/>
    <w:rsid w:val="009A1F2D"/>
    <w:rsid w:val="009A2DA4"/>
    <w:rsid w:val="009A2F08"/>
    <w:rsid w:val="009A49EB"/>
    <w:rsid w:val="009B2C73"/>
    <w:rsid w:val="009B419B"/>
    <w:rsid w:val="009B4D80"/>
    <w:rsid w:val="009B5B43"/>
    <w:rsid w:val="009C22F0"/>
    <w:rsid w:val="009C367F"/>
    <w:rsid w:val="009C7C98"/>
    <w:rsid w:val="009D3A2E"/>
    <w:rsid w:val="009E09FA"/>
    <w:rsid w:val="009F2DC9"/>
    <w:rsid w:val="009F311B"/>
    <w:rsid w:val="009F55F7"/>
    <w:rsid w:val="00A03745"/>
    <w:rsid w:val="00A0418B"/>
    <w:rsid w:val="00A0596C"/>
    <w:rsid w:val="00A10F17"/>
    <w:rsid w:val="00A133F8"/>
    <w:rsid w:val="00A147E5"/>
    <w:rsid w:val="00A22AAA"/>
    <w:rsid w:val="00A23E39"/>
    <w:rsid w:val="00A25B63"/>
    <w:rsid w:val="00A3038A"/>
    <w:rsid w:val="00A30A01"/>
    <w:rsid w:val="00A4612F"/>
    <w:rsid w:val="00A50216"/>
    <w:rsid w:val="00A52BED"/>
    <w:rsid w:val="00A5438D"/>
    <w:rsid w:val="00A56170"/>
    <w:rsid w:val="00A5761F"/>
    <w:rsid w:val="00A61B66"/>
    <w:rsid w:val="00A66748"/>
    <w:rsid w:val="00A707A5"/>
    <w:rsid w:val="00A825B8"/>
    <w:rsid w:val="00A82DCC"/>
    <w:rsid w:val="00A96386"/>
    <w:rsid w:val="00A97DE2"/>
    <w:rsid w:val="00AA1BD2"/>
    <w:rsid w:val="00AA6C68"/>
    <w:rsid w:val="00AA750E"/>
    <w:rsid w:val="00AB015E"/>
    <w:rsid w:val="00AB1879"/>
    <w:rsid w:val="00AB1B0C"/>
    <w:rsid w:val="00AB6205"/>
    <w:rsid w:val="00AB6DAC"/>
    <w:rsid w:val="00AB7409"/>
    <w:rsid w:val="00AC3058"/>
    <w:rsid w:val="00AC6C3E"/>
    <w:rsid w:val="00AD6DFB"/>
    <w:rsid w:val="00AE2372"/>
    <w:rsid w:val="00AE6235"/>
    <w:rsid w:val="00AE65E5"/>
    <w:rsid w:val="00AF2638"/>
    <w:rsid w:val="00AF5516"/>
    <w:rsid w:val="00B029DE"/>
    <w:rsid w:val="00B02A06"/>
    <w:rsid w:val="00B03BD1"/>
    <w:rsid w:val="00B057CF"/>
    <w:rsid w:val="00B07BA9"/>
    <w:rsid w:val="00B119C4"/>
    <w:rsid w:val="00B123FF"/>
    <w:rsid w:val="00B135CC"/>
    <w:rsid w:val="00B176D4"/>
    <w:rsid w:val="00B20225"/>
    <w:rsid w:val="00B21042"/>
    <w:rsid w:val="00B22F91"/>
    <w:rsid w:val="00B24E13"/>
    <w:rsid w:val="00B31311"/>
    <w:rsid w:val="00B348DB"/>
    <w:rsid w:val="00B36602"/>
    <w:rsid w:val="00B36E34"/>
    <w:rsid w:val="00B4157E"/>
    <w:rsid w:val="00B53A60"/>
    <w:rsid w:val="00B54690"/>
    <w:rsid w:val="00B57FF4"/>
    <w:rsid w:val="00B66C10"/>
    <w:rsid w:val="00B760CD"/>
    <w:rsid w:val="00B770AC"/>
    <w:rsid w:val="00B77F55"/>
    <w:rsid w:val="00B82083"/>
    <w:rsid w:val="00B860B1"/>
    <w:rsid w:val="00B9461F"/>
    <w:rsid w:val="00B95FCB"/>
    <w:rsid w:val="00BA3D19"/>
    <w:rsid w:val="00BB0F9F"/>
    <w:rsid w:val="00BB3163"/>
    <w:rsid w:val="00BB38BA"/>
    <w:rsid w:val="00BB4894"/>
    <w:rsid w:val="00BC00C2"/>
    <w:rsid w:val="00BC39EB"/>
    <w:rsid w:val="00BC78A1"/>
    <w:rsid w:val="00BD31B3"/>
    <w:rsid w:val="00BD5220"/>
    <w:rsid w:val="00BD688A"/>
    <w:rsid w:val="00BD7190"/>
    <w:rsid w:val="00BD7ABB"/>
    <w:rsid w:val="00BE1412"/>
    <w:rsid w:val="00BE1EF3"/>
    <w:rsid w:val="00BE2E4B"/>
    <w:rsid w:val="00BE4B61"/>
    <w:rsid w:val="00BF0A38"/>
    <w:rsid w:val="00BF3386"/>
    <w:rsid w:val="00BF3EF8"/>
    <w:rsid w:val="00BF6967"/>
    <w:rsid w:val="00BF6FAB"/>
    <w:rsid w:val="00C07817"/>
    <w:rsid w:val="00C07A42"/>
    <w:rsid w:val="00C12A02"/>
    <w:rsid w:val="00C148E0"/>
    <w:rsid w:val="00C26A66"/>
    <w:rsid w:val="00C274CE"/>
    <w:rsid w:val="00C32C7E"/>
    <w:rsid w:val="00C335B2"/>
    <w:rsid w:val="00C43035"/>
    <w:rsid w:val="00C4688C"/>
    <w:rsid w:val="00C56D80"/>
    <w:rsid w:val="00C574A4"/>
    <w:rsid w:val="00C603E6"/>
    <w:rsid w:val="00C62F00"/>
    <w:rsid w:val="00C63439"/>
    <w:rsid w:val="00C67FA5"/>
    <w:rsid w:val="00C703E0"/>
    <w:rsid w:val="00C70E48"/>
    <w:rsid w:val="00C7145D"/>
    <w:rsid w:val="00C72FA7"/>
    <w:rsid w:val="00C73B31"/>
    <w:rsid w:val="00C75AC6"/>
    <w:rsid w:val="00C75F57"/>
    <w:rsid w:val="00C8216E"/>
    <w:rsid w:val="00C83E0D"/>
    <w:rsid w:val="00C86131"/>
    <w:rsid w:val="00C940E6"/>
    <w:rsid w:val="00C95809"/>
    <w:rsid w:val="00C9711E"/>
    <w:rsid w:val="00C97908"/>
    <w:rsid w:val="00CA0F71"/>
    <w:rsid w:val="00CA16DB"/>
    <w:rsid w:val="00CA66CF"/>
    <w:rsid w:val="00CA79DC"/>
    <w:rsid w:val="00CB0F69"/>
    <w:rsid w:val="00CB0FB9"/>
    <w:rsid w:val="00CB1B69"/>
    <w:rsid w:val="00CB2A9A"/>
    <w:rsid w:val="00CB5DC0"/>
    <w:rsid w:val="00CB7766"/>
    <w:rsid w:val="00CC70A1"/>
    <w:rsid w:val="00CD5F29"/>
    <w:rsid w:val="00CD6419"/>
    <w:rsid w:val="00CD6831"/>
    <w:rsid w:val="00CD7A00"/>
    <w:rsid w:val="00CE0A4D"/>
    <w:rsid w:val="00CE1078"/>
    <w:rsid w:val="00CE3FEE"/>
    <w:rsid w:val="00CE77CF"/>
    <w:rsid w:val="00CF1F54"/>
    <w:rsid w:val="00CF23DD"/>
    <w:rsid w:val="00CF7942"/>
    <w:rsid w:val="00D010C8"/>
    <w:rsid w:val="00D01D61"/>
    <w:rsid w:val="00D05EB2"/>
    <w:rsid w:val="00D10951"/>
    <w:rsid w:val="00D10C29"/>
    <w:rsid w:val="00D10E31"/>
    <w:rsid w:val="00D11357"/>
    <w:rsid w:val="00D119FB"/>
    <w:rsid w:val="00D13E07"/>
    <w:rsid w:val="00D150C5"/>
    <w:rsid w:val="00D1597E"/>
    <w:rsid w:val="00D16746"/>
    <w:rsid w:val="00D23554"/>
    <w:rsid w:val="00D3155E"/>
    <w:rsid w:val="00D3342E"/>
    <w:rsid w:val="00D34B0A"/>
    <w:rsid w:val="00D40826"/>
    <w:rsid w:val="00D4744A"/>
    <w:rsid w:val="00D5088C"/>
    <w:rsid w:val="00D51FCB"/>
    <w:rsid w:val="00D70800"/>
    <w:rsid w:val="00D73C6B"/>
    <w:rsid w:val="00D763B2"/>
    <w:rsid w:val="00D778C5"/>
    <w:rsid w:val="00D826CC"/>
    <w:rsid w:val="00D87EB3"/>
    <w:rsid w:val="00D9509C"/>
    <w:rsid w:val="00D97FC0"/>
    <w:rsid w:val="00DA6224"/>
    <w:rsid w:val="00DA6F58"/>
    <w:rsid w:val="00DA6FBE"/>
    <w:rsid w:val="00DB01F0"/>
    <w:rsid w:val="00DB11DB"/>
    <w:rsid w:val="00DB4989"/>
    <w:rsid w:val="00DC054F"/>
    <w:rsid w:val="00DC0DD5"/>
    <w:rsid w:val="00DC28BC"/>
    <w:rsid w:val="00DC40CE"/>
    <w:rsid w:val="00DC4ACC"/>
    <w:rsid w:val="00DC6425"/>
    <w:rsid w:val="00DD2524"/>
    <w:rsid w:val="00DD37E7"/>
    <w:rsid w:val="00DD44D1"/>
    <w:rsid w:val="00DE1DBB"/>
    <w:rsid w:val="00DE205F"/>
    <w:rsid w:val="00DE24D2"/>
    <w:rsid w:val="00DE47A1"/>
    <w:rsid w:val="00DE5402"/>
    <w:rsid w:val="00DF0715"/>
    <w:rsid w:val="00DF2C0D"/>
    <w:rsid w:val="00DF2F97"/>
    <w:rsid w:val="00DF553B"/>
    <w:rsid w:val="00E01E64"/>
    <w:rsid w:val="00E06FBD"/>
    <w:rsid w:val="00E1272F"/>
    <w:rsid w:val="00E12F23"/>
    <w:rsid w:val="00E1467A"/>
    <w:rsid w:val="00E258EE"/>
    <w:rsid w:val="00E271E9"/>
    <w:rsid w:val="00E350E6"/>
    <w:rsid w:val="00E35280"/>
    <w:rsid w:val="00E45216"/>
    <w:rsid w:val="00E4636C"/>
    <w:rsid w:val="00E475B0"/>
    <w:rsid w:val="00E50258"/>
    <w:rsid w:val="00E53B56"/>
    <w:rsid w:val="00E56535"/>
    <w:rsid w:val="00E56ED8"/>
    <w:rsid w:val="00E56F65"/>
    <w:rsid w:val="00E64005"/>
    <w:rsid w:val="00E65343"/>
    <w:rsid w:val="00E707C0"/>
    <w:rsid w:val="00E70C9D"/>
    <w:rsid w:val="00E71801"/>
    <w:rsid w:val="00E7210A"/>
    <w:rsid w:val="00E75089"/>
    <w:rsid w:val="00E77C02"/>
    <w:rsid w:val="00E77F35"/>
    <w:rsid w:val="00E81C0E"/>
    <w:rsid w:val="00E82775"/>
    <w:rsid w:val="00E82982"/>
    <w:rsid w:val="00E864CE"/>
    <w:rsid w:val="00E91DFD"/>
    <w:rsid w:val="00E941A8"/>
    <w:rsid w:val="00E94D1C"/>
    <w:rsid w:val="00EA17E3"/>
    <w:rsid w:val="00EA19B1"/>
    <w:rsid w:val="00EA255C"/>
    <w:rsid w:val="00EB429F"/>
    <w:rsid w:val="00EB54C9"/>
    <w:rsid w:val="00EC2C40"/>
    <w:rsid w:val="00EC35C4"/>
    <w:rsid w:val="00EC5AC0"/>
    <w:rsid w:val="00EC6B87"/>
    <w:rsid w:val="00ED01A5"/>
    <w:rsid w:val="00ED1E72"/>
    <w:rsid w:val="00ED4097"/>
    <w:rsid w:val="00ED5CD1"/>
    <w:rsid w:val="00ED7194"/>
    <w:rsid w:val="00EE4BE9"/>
    <w:rsid w:val="00EE52B1"/>
    <w:rsid w:val="00EE7B41"/>
    <w:rsid w:val="00EF0F5B"/>
    <w:rsid w:val="00EF3414"/>
    <w:rsid w:val="00EF43EC"/>
    <w:rsid w:val="00F01580"/>
    <w:rsid w:val="00F0197B"/>
    <w:rsid w:val="00F06DE8"/>
    <w:rsid w:val="00F07758"/>
    <w:rsid w:val="00F12BEC"/>
    <w:rsid w:val="00F13F81"/>
    <w:rsid w:val="00F14652"/>
    <w:rsid w:val="00F15C0C"/>
    <w:rsid w:val="00F23ABA"/>
    <w:rsid w:val="00F3035D"/>
    <w:rsid w:val="00F3621C"/>
    <w:rsid w:val="00F364C2"/>
    <w:rsid w:val="00F40314"/>
    <w:rsid w:val="00F41FFB"/>
    <w:rsid w:val="00F461BB"/>
    <w:rsid w:val="00F46310"/>
    <w:rsid w:val="00F630E1"/>
    <w:rsid w:val="00F654B1"/>
    <w:rsid w:val="00F70A42"/>
    <w:rsid w:val="00F80C63"/>
    <w:rsid w:val="00F81676"/>
    <w:rsid w:val="00F84080"/>
    <w:rsid w:val="00F84C78"/>
    <w:rsid w:val="00F85FCC"/>
    <w:rsid w:val="00F860FF"/>
    <w:rsid w:val="00F90FB2"/>
    <w:rsid w:val="00F93411"/>
    <w:rsid w:val="00FA1DDB"/>
    <w:rsid w:val="00FB2669"/>
    <w:rsid w:val="00FB2759"/>
    <w:rsid w:val="00FB2A95"/>
    <w:rsid w:val="00FB471E"/>
    <w:rsid w:val="00FB4D74"/>
    <w:rsid w:val="00FC0DF9"/>
    <w:rsid w:val="00FC23EE"/>
    <w:rsid w:val="00FC6C92"/>
    <w:rsid w:val="00FC74F3"/>
    <w:rsid w:val="00FD0B51"/>
    <w:rsid w:val="00FD41EC"/>
    <w:rsid w:val="00FE0797"/>
    <w:rsid w:val="00FE1E5D"/>
    <w:rsid w:val="00FE2552"/>
    <w:rsid w:val="00FE5449"/>
    <w:rsid w:val="00FE7351"/>
    <w:rsid w:val="00FE7F93"/>
    <w:rsid w:val="00FF48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26E3"/>
  <w15:docId w15:val="{11E5150A-5E4E-4267-9D22-CFA99718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33"/>
  </w:style>
  <w:style w:type="paragraph" w:styleId="Titre2">
    <w:name w:val="heading 2"/>
    <w:basedOn w:val="Normal"/>
    <w:next w:val="Normal"/>
    <w:link w:val="Titre2Car1"/>
    <w:qFormat/>
    <w:rsid w:val="00A147E5"/>
    <w:pPr>
      <w:keepNext/>
      <w:numPr>
        <w:numId w:val="20"/>
      </w:numPr>
      <w:tabs>
        <w:tab w:val="left" w:pos="284"/>
      </w:tabs>
      <w:spacing w:before="320" w:after="120" w:line="240" w:lineRule="auto"/>
      <w:outlineLvl w:val="1"/>
    </w:pPr>
    <w:rPr>
      <w:rFonts w:ascii="Times New Roman" w:eastAsia="Times New Roman" w:hAnsi="Times New Roman" w:cs="Times New Roman"/>
      <w:b/>
      <w:bCs/>
      <w:i/>
      <w:iCs/>
      <w:snapToGrid w:val="0"/>
      <w:color w:val="1F497D"/>
      <w:spacing w:val="-12"/>
      <w:sz w:val="24"/>
      <w:szCs w:val="24"/>
      <w:lang w:eastAsia="fr-FR"/>
    </w:rPr>
  </w:style>
  <w:style w:type="paragraph" w:styleId="Titre3">
    <w:name w:val="heading 3"/>
    <w:basedOn w:val="Normal"/>
    <w:next w:val="Normal"/>
    <w:link w:val="Titre3Car"/>
    <w:uiPriority w:val="9"/>
    <w:semiHidden/>
    <w:unhideWhenUsed/>
    <w:qFormat/>
    <w:rsid w:val="00F86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1CB"/>
    <w:pPr>
      <w:ind w:left="720"/>
      <w:contextualSpacing/>
    </w:pPr>
  </w:style>
  <w:style w:type="table" w:styleId="Grilledutableau">
    <w:name w:val="Table Grid"/>
    <w:basedOn w:val="TableauNormal"/>
    <w:uiPriority w:val="59"/>
    <w:rsid w:val="0052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
    <w:name w:val="Car Car1 Car Car Car"/>
    <w:basedOn w:val="Normal"/>
    <w:rsid w:val="00BB0F9F"/>
    <w:pPr>
      <w:widowControl w:val="0"/>
      <w:overflowPunct w:val="0"/>
      <w:autoSpaceDE w:val="0"/>
      <w:autoSpaceDN w:val="0"/>
      <w:adjustRightInd w:val="0"/>
      <w:spacing w:after="160" w:line="240" w:lineRule="exact"/>
      <w:textAlignment w:val="baseline"/>
    </w:pPr>
    <w:rPr>
      <w:rFonts w:ascii="Tahoma" w:eastAsia="Times New Roman" w:hAnsi="Tahoma" w:cs="Times New Roman"/>
      <w:spacing w:val="-12"/>
      <w:sz w:val="20"/>
      <w:szCs w:val="20"/>
      <w:lang w:val="en-US"/>
    </w:rPr>
  </w:style>
  <w:style w:type="paragraph" w:customStyle="1" w:styleId="numtextegris">
    <w:name w:val="énum texte gris"/>
    <w:basedOn w:val="Normal"/>
    <w:link w:val="numtextegrisCar"/>
    <w:rsid w:val="006E3A5C"/>
    <w:pPr>
      <w:numPr>
        <w:numId w:val="7"/>
      </w:numPr>
      <w:spacing w:after="0" w:line="240" w:lineRule="auto"/>
    </w:pPr>
    <w:rPr>
      <w:rFonts w:ascii="Times New Roman" w:eastAsia="Times New Roman" w:hAnsi="Times New Roman" w:cs="Times New Roman"/>
      <w:spacing w:val="-12"/>
      <w:sz w:val="24"/>
      <w:lang w:eastAsia="fr-FR"/>
    </w:rPr>
  </w:style>
  <w:style w:type="character" w:customStyle="1" w:styleId="numtextegrisCar">
    <w:name w:val="énum texte gris Car"/>
    <w:link w:val="numtextegris"/>
    <w:rsid w:val="006E3A5C"/>
    <w:rPr>
      <w:rFonts w:ascii="Times New Roman" w:eastAsia="Times New Roman" w:hAnsi="Times New Roman" w:cs="Times New Roman"/>
      <w:spacing w:val="-12"/>
      <w:sz w:val="24"/>
      <w:lang w:eastAsia="fr-FR"/>
    </w:rPr>
  </w:style>
  <w:style w:type="paragraph" w:styleId="Textedebulles">
    <w:name w:val="Balloon Text"/>
    <w:basedOn w:val="Normal"/>
    <w:link w:val="TextedebullesCar"/>
    <w:uiPriority w:val="99"/>
    <w:semiHidden/>
    <w:unhideWhenUsed/>
    <w:rsid w:val="00A14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7E5"/>
    <w:rPr>
      <w:rFonts w:ascii="Tahoma" w:hAnsi="Tahoma" w:cs="Tahoma"/>
      <w:sz w:val="16"/>
      <w:szCs w:val="16"/>
    </w:rPr>
  </w:style>
  <w:style w:type="character" w:customStyle="1" w:styleId="Titre2Car">
    <w:name w:val="Titre 2 Car"/>
    <w:basedOn w:val="Policepardfaut"/>
    <w:uiPriority w:val="9"/>
    <w:semiHidden/>
    <w:rsid w:val="00A147E5"/>
    <w:rPr>
      <w:rFonts w:asciiTheme="majorHAnsi" w:eastAsiaTheme="majorEastAsia" w:hAnsiTheme="majorHAnsi" w:cstheme="majorBidi"/>
      <w:b/>
      <w:bCs/>
      <w:color w:val="4F81BD" w:themeColor="accent1"/>
      <w:sz w:val="26"/>
      <w:szCs w:val="26"/>
    </w:rPr>
  </w:style>
  <w:style w:type="character" w:customStyle="1" w:styleId="Titre2Car1">
    <w:name w:val="Titre 2 Car1"/>
    <w:link w:val="Titre2"/>
    <w:rsid w:val="00A147E5"/>
    <w:rPr>
      <w:rFonts w:ascii="Times New Roman" w:eastAsia="Times New Roman" w:hAnsi="Times New Roman" w:cs="Times New Roman"/>
      <w:b/>
      <w:bCs/>
      <w:i/>
      <w:iCs/>
      <w:snapToGrid w:val="0"/>
      <w:color w:val="1F497D"/>
      <w:spacing w:val="-12"/>
      <w:sz w:val="24"/>
      <w:szCs w:val="24"/>
      <w:lang w:eastAsia="fr-FR"/>
    </w:rPr>
  </w:style>
  <w:style w:type="paragraph" w:customStyle="1" w:styleId="Enumration1Car">
    <w:name w:val="Enumération1 Car"/>
    <w:basedOn w:val="Normal"/>
    <w:rsid w:val="00A147E5"/>
    <w:pPr>
      <w:numPr>
        <w:numId w:val="19"/>
      </w:numPr>
      <w:spacing w:before="80" w:after="0" w:line="240" w:lineRule="auto"/>
      <w:jc w:val="both"/>
    </w:pPr>
    <w:rPr>
      <w:rFonts w:ascii="Times New Roman" w:eastAsia="Times New Roman" w:hAnsi="Times New Roman" w:cs="Times"/>
      <w:spacing w:val="-8"/>
      <w:sz w:val="24"/>
      <w:szCs w:val="24"/>
      <w:lang w:eastAsia="fr-FR"/>
    </w:rPr>
  </w:style>
  <w:style w:type="paragraph" w:customStyle="1" w:styleId="Enumration1">
    <w:name w:val="Enumération1"/>
    <w:basedOn w:val="Normal"/>
    <w:rsid w:val="00A147E5"/>
    <w:pPr>
      <w:tabs>
        <w:tab w:val="num" w:pos="284"/>
      </w:tabs>
      <w:spacing w:before="80" w:after="0" w:line="240" w:lineRule="auto"/>
      <w:ind w:left="284" w:hanging="284"/>
      <w:jc w:val="both"/>
    </w:pPr>
    <w:rPr>
      <w:rFonts w:ascii="Times New Roman" w:eastAsia="Times New Roman" w:hAnsi="Times New Roman" w:cs="Times New Roman"/>
      <w:spacing w:val="-10"/>
      <w:sz w:val="24"/>
      <w:szCs w:val="24"/>
      <w:lang w:eastAsia="fr-FR"/>
    </w:rPr>
  </w:style>
  <w:style w:type="paragraph" w:styleId="Notedebasdepage">
    <w:name w:val="footnote text"/>
    <w:basedOn w:val="Normal"/>
    <w:link w:val="NotedebasdepageCar"/>
    <w:semiHidden/>
    <w:rsid w:val="00481F6C"/>
    <w:pPr>
      <w:spacing w:after="0" w:line="240" w:lineRule="auto"/>
    </w:pPr>
    <w:rPr>
      <w:rFonts w:ascii="Times New Roman" w:eastAsia="Times New Roman" w:hAnsi="Times New Roman" w:cs="Times"/>
      <w:spacing w:val="-12"/>
      <w:sz w:val="24"/>
      <w:szCs w:val="20"/>
      <w:lang w:eastAsia="fr-FR"/>
    </w:rPr>
  </w:style>
  <w:style w:type="character" w:customStyle="1" w:styleId="NotedebasdepageCar">
    <w:name w:val="Note de bas de page Car"/>
    <w:basedOn w:val="Policepardfaut"/>
    <w:link w:val="Notedebasdepage"/>
    <w:semiHidden/>
    <w:rsid w:val="00481F6C"/>
    <w:rPr>
      <w:rFonts w:ascii="Times New Roman" w:eastAsia="Times New Roman" w:hAnsi="Times New Roman" w:cs="Times"/>
      <w:spacing w:val="-12"/>
      <w:sz w:val="24"/>
      <w:szCs w:val="20"/>
      <w:lang w:eastAsia="fr-FR"/>
    </w:rPr>
  </w:style>
  <w:style w:type="character" w:customStyle="1" w:styleId="Titre3Car">
    <w:name w:val="Titre 3 Car"/>
    <w:basedOn w:val="Policepardfaut"/>
    <w:link w:val="Titre3"/>
    <w:uiPriority w:val="9"/>
    <w:semiHidden/>
    <w:rsid w:val="00F860F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410EE9"/>
    <w:pPr>
      <w:tabs>
        <w:tab w:val="center" w:pos="4536"/>
        <w:tab w:val="right" w:pos="9072"/>
      </w:tabs>
      <w:spacing w:after="0" w:line="240" w:lineRule="auto"/>
    </w:pPr>
  </w:style>
  <w:style w:type="character" w:customStyle="1" w:styleId="En-tteCar">
    <w:name w:val="En-tête Car"/>
    <w:basedOn w:val="Policepardfaut"/>
    <w:link w:val="En-tte"/>
    <w:uiPriority w:val="99"/>
    <w:rsid w:val="00410EE9"/>
  </w:style>
  <w:style w:type="paragraph" w:styleId="Pieddepage">
    <w:name w:val="footer"/>
    <w:basedOn w:val="Normal"/>
    <w:link w:val="PieddepageCar"/>
    <w:uiPriority w:val="99"/>
    <w:unhideWhenUsed/>
    <w:rsid w:val="00410E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EE9"/>
  </w:style>
  <w:style w:type="paragraph" w:customStyle="1" w:styleId="CarCar1CarCarCar0">
    <w:name w:val="Car Car1 Car Car Car"/>
    <w:basedOn w:val="Normal"/>
    <w:rsid w:val="00410EE9"/>
    <w:pPr>
      <w:widowControl w:val="0"/>
      <w:overflowPunct w:val="0"/>
      <w:autoSpaceDE w:val="0"/>
      <w:autoSpaceDN w:val="0"/>
      <w:adjustRightInd w:val="0"/>
      <w:spacing w:after="160" w:line="240" w:lineRule="exact"/>
      <w:textAlignment w:val="baseline"/>
    </w:pPr>
    <w:rPr>
      <w:rFonts w:ascii="Tahoma" w:eastAsia="Times New Roman" w:hAnsi="Tahoma" w:cs="Times New Roman"/>
      <w:spacing w:val="-12"/>
      <w:sz w:val="20"/>
      <w:szCs w:val="20"/>
      <w:lang w:val="en-US"/>
    </w:rPr>
  </w:style>
  <w:style w:type="character" w:styleId="Marquedecommentaire">
    <w:name w:val="annotation reference"/>
    <w:basedOn w:val="Policepardfaut"/>
    <w:uiPriority w:val="99"/>
    <w:semiHidden/>
    <w:unhideWhenUsed/>
    <w:rsid w:val="009759E4"/>
    <w:rPr>
      <w:sz w:val="16"/>
      <w:szCs w:val="16"/>
    </w:rPr>
  </w:style>
  <w:style w:type="paragraph" w:styleId="Commentaire">
    <w:name w:val="annotation text"/>
    <w:basedOn w:val="Normal"/>
    <w:link w:val="CommentaireCar"/>
    <w:uiPriority w:val="99"/>
    <w:semiHidden/>
    <w:unhideWhenUsed/>
    <w:rsid w:val="009759E4"/>
    <w:pPr>
      <w:spacing w:line="240" w:lineRule="auto"/>
    </w:pPr>
    <w:rPr>
      <w:sz w:val="20"/>
      <w:szCs w:val="20"/>
    </w:rPr>
  </w:style>
  <w:style w:type="character" w:customStyle="1" w:styleId="CommentaireCar">
    <w:name w:val="Commentaire Car"/>
    <w:basedOn w:val="Policepardfaut"/>
    <w:link w:val="Commentaire"/>
    <w:uiPriority w:val="99"/>
    <w:semiHidden/>
    <w:rsid w:val="009759E4"/>
    <w:rPr>
      <w:sz w:val="20"/>
      <w:szCs w:val="20"/>
    </w:rPr>
  </w:style>
  <w:style w:type="paragraph" w:styleId="Objetducommentaire">
    <w:name w:val="annotation subject"/>
    <w:basedOn w:val="Commentaire"/>
    <w:next w:val="Commentaire"/>
    <w:link w:val="ObjetducommentaireCar"/>
    <w:uiPriority w:val="99"/>
    <w:semiHidden/>
    <w:unhideWhenUsed/>
    <w:rsid w:val="009759E4"/>
    <w:rPr>
      <w:b/>
      <w:bCs/>
    </w:rPr>
  </w:style>
  <w:style w:type="character" w:customStyle="1" w:styleId="ObjetducommentaireCar">
    <w:name w:val="Objet du commentaire Car"/>
    <w:basedOn w:val="CommentaireCar"/>
    <w:link w:val="Objetducommentaire"/>
    <w:uiPriority w:val="99"/>
    <w:semiHidden/>
    <w:rsid w:val="009759E4"/>
    <w:rPr>
      <w:b/>
      <w:bCs/>
      <w:sz w:val="20"/>
      <w:szCs w:val="20"/>
    </w:rPr>
  </w:style>
  <w:style w:type="paragraph" w:customStyle="1" w:styleId="CarCar1CarCarCar1">
    <w:name w:val="Car Car1 Car Car Car"/>
    <w:basedOn w:val="Normal"/>
    <w:rsid w:val="005C64C4"/>
    <w:pPr>
      <w:widowControl w:val="0"/>
      <w:overflowPunct w:val="0"/>
      <w:autoSpaceDE w:val="0"/>
      <w:autoSpaceDN w:val="0"/>
      <w:adjustRightInd w:val="0"/>
      <w:spacing w:after="160" w:line="240" w:lineRule="exact"/>
      <w:textAlignment w:val="baseline"/>
    </w:pPr>
    <w:rPr>
      <w:rFonts w:ascii="Tahoma" w:eastAsia="Times New Roman" w:hAnsi="Tahoma" w:cs="Times New Roman"/>
      <w:spacing w:val="-12"/>
      <w:sz w:val="20"/>
      <w:szCs w:val="20"/>
      <w:lang w:val="en-US"/>
    </w:rPr>
  </w:style>
  <w:style w:type="paragraph" w:customStyle="1" w:styleId="xmsonormal">
    <w:name w:val="x_msonormal"/>
    <w:basedOn w:val="Normal"/>
    <w:rsid w:val="008F4AC4"/>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6966">
      <w:bodyDiv w:val="1"/>
      <w:marLeft w:val="0"/>
      <w:marRight w:val="0"/>
      <w:marTop w:val="0"/>
      <w:marBottom w:val="0"/>
      <w:divBdr>
        <w:top w:val="none" w:sz="0" w:space="0" w:color="auto"/>
        <w:left w:val="none" w:sz="0" w:space="0" w:color="auto"/>
        <w:bottom w:val="none" w:sz="0" w:space="0" w:color="auto"/>
        <w:right w:val="none" w:sz="0" w:space="0" w:color="auto"/>
      </w:divBdr>
    </w:div>
    <w:div w:id="762147702">
      <w:bodyDiv w:val="1"/>
      <w:marLeft w:val="0"/>
      <w:marRight w:val="0"/>
      <w:marTop w:val="0"/>
      <w:marBottom w:val="0"/>
      <w:divBdr>
        <w:top w:val="none" w:sz="0" w:space="0" w:color="auto"/>
        <w:left w:val="none" w:sz="0" w:space="0" w:color="auto"/>
        <w:bottom w:val="none" w:sz="0" w:space="0" w:color="auto"/>
        <w:right w:val="none" w:sz="0" w:space="0" w:color="auto"/>
      </w:divBdr>
    </w:div>
    <w:div w:id="841970053">
      <w:bodyDiv w:val="1"/>
      <w:marLeft w:val="0"/>
      <w:marRight w:val="0"/>
      <w:marTop w:val="0"/>
      <w:marBottom w:val="0"/>
      <w:divBdr>
        <w:top w:val="none" w:sz="0" w:space="0" w:color="auto"/>
        <w:left w:val="none" w:sz="0" w:space="0" w:color="auto"/>
        <w:bottom w:val="none" w:sz="0" w:space="0" w:color="auto"/>
        <w:right w:val="none" w:sz="0" w:space="0" w:color="auto"/>
      </w:divBdr>
    </w:div>
    <w:div w:id="1347907181">
      <w:bodyDiv w:val="1"/>
      <w:marLeft w:val="0"/>
      <w:marRight w:val="0"/>
      <w:marTop w:val="0"/>
      <w:marBottom w:val="0"/>
      <w:divBdr>
        <w:top w:val="none" w:sz="0" w:space="0" w:color="auto"/>
        <w:left w:val="none" w:sz="0" w:space="0" w:color="auto"/>
        <w:bottom w:val="none" w:sz="0" w:space="0" w:color="auto"/>
        <w:right w:val="none" w:sz="0" w:space="0" w:color="auto"/>
      </w:divBdr>
    </w:div>
    <w:div w:id="1486775015">
      <w:bodyDiv w:val="1"/>
      <w:marLeft w:val="0"/>
      <w:marRight w:val="0"/>
      <w:marTop w:val="0"/>
      <w:marBottom w:val="0"/>
      <w:divBdr>
        <w:top w:val="none" w:sz="0" w:space="0" w:color="auto"/>
        <w:left w:val="none" w:sz="0" w:space="0" w:color="auto"/>
        <w:bottom w:val="none" w:sz="0" w:space="0" w:color="auto"/>
        <w:right w:val="none" w:sz="0" w:space="0" w:color="auto"/>
      </w:divBdr>
    </w:div>
    <w:div w:id="1645115320">
      <w:bodyDiv w:val="1"/>
      <w:marLeft w:val="0"/>
      <w:marRight w:val="0"/>
      <w:marTop w:val="0"/>
      <w:marBottom w:val="0"/>
      <w:divBdr>
        <w:top w:val="none" w:sz="0" w:space="0" w:color="auto"/>
        <w:left w:val="none" w:sz="0" w:space="0" w:color="auto"/>
        <w:bottom w:val="none" w:sz="0" w:space="0" w:color="auto"/>
        <w:right w:val="none" w:sz="0" w:space="0" w:color="auto"/>
      </w:divBdr>
    </w:div>
    <w:div w:id="1717319281">
      <w:bodyDiv w:val="1"/>
      <w:marLeft w:val="0"/>
      <w:marRight w:val="0"/>
      <w:marTop w:val="0"/>
      <w:marBottom w:val="0"/>
      <w:divBdr>
        <w:top w:val="none" w:sz="0" w:space="0" w:color="auto"/>
        <w:left w:val="none" w:sz="0" w:space="0" w:color="auto"/>
        <w:bottom w:val="none" w:sz="0" w:space="0" w:color="auto"/>
        <w:right w:val="none" w:sz="0" w:space="0" w:color="auto"/>
      </w:divBdr>
    </w:div>
    <w:div w:id="1770733417">
      <w:bodyDiv w:val="1"/>
      <w:marLeft w:val="0"/>
      <w:marRight w:val="0"/>
      <w:marTop w:val="0"/>
      <w:marBottom w:val="0"/>
      <w:divBdr>
        <w:top w:val="none" w:sz="0" w:space="0" w:color="auto"/>
        <w:left w:val="none" w:sz="0" w:space="0" w:color="auto"/>
        <w:bottom w:val="none" w:sz="0" w:space="0" w:color="auto"/>
        <w:right w:val="none" w:sz="0" w:space="0" w:color="auto"/>
      </w:divBdr>
    </w:div>
    <w:div w:id="2008435316">
      <w:bodyDiv w:val="1"/>
      <w:marLeft w:val="0"/>
      <w:marRight w:val="0"/>
      <w:marTop w:val="0"/>
      <w:marBottom w:val="0"/>
      <w:divBdr>
        <w:top w:val="none" w:sz="0" w:space="0" w:color="auto"/>
        <w:left w:val="none" w:sz="0" w:space="0" w:color="auto"/>
        <w:bottom w:val="none" w:sz="0" w:space="0" w:color="auto"/>
        <w:right w:val="none" w:sz="0" w:space="0" w:color="auto"/>
      </w:divBdr>
    </w:div>
    <w:div w:id="2028435668">
      <w:bodyDiv w:val="1"/>
      <w:marLeft w:val="0"/>
      <w:marRight w:val="0"/>
      <w:marTop w:val="0"/>
      <w:marBottom w:val="0"/>
      <w:divBdr>
        <w:top w:val="none" w:sz="0" w:space="0" w:color="auto"/>
        <w:left w:val="none" w:sz="0" w:space="0" w:color="auto"/>
        <w:bottom w:val="none" w:sz="0" w:space="0" w:color="auto"/>
        <w:right w:val="none" w:sz="0" w:space="0" w:color="auto"/>
      </w:divBdr>
    </w:div>
    <w:div w:id="20567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B2E7E0C75BD42ACB339DC0C05D9CE" ma:contentTypeVersion="13" ma:contentTypeDescription="Crée un document." ma:contentTypeScope="" ma:versionID="3f0f89b25f79451858a1c68b0dd8d4d4">
  <xsd:schema xmlns:xsd="http://www.w3.org/2001/XMLSchema" xmlns:xs="http://www.w3.org/2001/XMLSchema" xmlns:p="http://schemas.microsoft.com/office/2006/metadata/properties" xmlns:ns2="65038721-f369-48f0-ab71-44007c39ad25" xmlns:ns3="31d9612e-ed70-4a76-9587-00bca1a30504" targetNamespace="http://schemas.microsoft.com/office/2006/metadata/properties" ma:root="true" ma:fieldsID="2d85a6dff43eb742afdf4d802af585ff" ns2:_="" ns3:_="">
    <xsd:import namespace="65038721-f369-48f0-ab71-44007c39ad25"/>
    <xsd:import namespace="31d9612e-ed70-4a76-9587-00bca1a30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38721-f369-48f0-ab71-44007c39a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d9612e-ed70-4a76-9587-00bca1a3050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BF59-C4E0-42C6-A102-11825C25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38721-f369-48f0-ab71-44007c39ad25"/>
    <ds:schemaRef ds:uri="31d9612e-ed70-4a76-9587-00bca1a30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37AF4-33CA-44A9-9A43-390F44F02433}">
  <ds:schemaRefs>
    <ds:schemaRef ds:uri="http://schemas.microsoft.com/sharepoint/v3/contenttype/forms"/>
  </ds:schemaRefs>
</ds:datastoreItem>
</file>

<file path=customXml/itemProps3.xml><?xml version="1.0" encoding="utf-8"?>
<ds:datastoreItem xmlns:ds="http://schemas.openxmlformats.org/officeDocument/2006/customXml" ds:itemID="{10AAF070-26F6-49F9-A61E-BF5F58158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5C9AA-6E83-45F9-9C84-337E4FCE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3824</Words>
  <Characters>21038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LAMIRAL</dc:creator>
  <cp:keywords/>
  <cp:lastModifiedBy>jacqueline janvier</cp:lastModifiedBy>
  <cp:revision>2</cp:revision>
  <cp:lastPrinted>2018-05-23T01:20:00Z</cp:lastPrinted>
  <dcterms:created xsi:type="dcterms:W3CDTF">2022-04-06T09:16:00Z</dcterms:created>
  <dcterms:modified xsi:type="dcterms:W3CDTF">2022-04-06T09:16:00Z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0x010100302B2E7E0C75BD42ACB339DC0C05D9CE</vt:lpwstr>
  </property>
</Properties>
</file>